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24" w:rsidRPr="00CF5724" w:rsidRDefault="00CF5724" w:rsidP="00CF5724">
      <w:pPr>
        <w:pStyle w:val="Title"/>
        <w:jc w:val="center"/>
      </w:pPr>
      <w:r>
        <w:t>Meeting Minutes</w:t>
      </w:r>
    </w:p>
    <w:p w:rsidR="00CF5724" w:rsidRPr="00CF5724" w:rsidRDefault="00CF5724" w:rsidP="00CF5724">
      <w:pPr>
        <w:tabs>
          <w:tab w:val="left" w:pos="8361"/>
        </w:tabs>
        <w:spacing w:before="52"/>
        <w:ind w:left="120"/>
        <w:rPr>
          <w:b/>
          <w:szCs w:val="20"/>
        </w:rPr>
      </w:pPr>
      <w:r>
        <w:rPr>
          <w:b/>
          <w:sz w:val="24"/>
          <w:shd w:val="clear" w:color="auto" w:fill="CCCCCC"/>
        </w:rPr>
        <w:t xml:space="preserve">                                                                                       </w:t>
      </w:r>
      <w:r w:rsidRPr="00CF5724">
        <w:rPr>
          <w:b/>
          <w:szCs w:val="20"/>
          <w:shd w:val="clear" w:color="auto" w:fill="CCCCCC"/>
        </w:rPr>
        <w:t>Meeting</w:t>
      </w:r>
      <w:r w:rsidRPr="00CF5724">
        <w:rPr>
          <w:b/>
          <w:spacing w:val="-5"/>
          <w:szCs w:val="20"/>
          <w:shd w:val="clear" w:color="auto" w:fill="CCCCCC"/>
        </w:rPr>
        <w:t xml:space="preserve"> </w:t>
      </w:r>
      <w:r w:rsidRPr="00CF5724">
        <w:rPr>
          <w:b/>
          <w:szCs w:val="20"/>
          <w:shd w:val="clear" w:color="auto" w:fill="CCCCCC"/>
        </w:rPr>
        <w:t>Details</w:t>
      </w:r>
      <w:r w:rsidRPr="00CF5724">
        <w:rPr>
          <w:b/>
          <w:spacing w:val="-1"/>
          <w:szCs w:val="20"/>
          <w:shd w:val="clear" w:color="auto" w:fill="CCCCCC"/>
        </w:rPr>
        <w:t xml:space="preserve"> </w:t>
      </w:r>
    </w:p>
    <w:p w:rsidR="00CF5724" w:rsidRPr="00FD1187" w:rsidRDefault="00CF5724" w:rsidP="00CF5724">
      <w:pPr>
        <w:pStyle w:val="BodyText"/>
        <w:spacing w:before="7"/>
        <w:rPr>
          <w:sz w:val="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1CC50B0" wp14:editId="76404D12">
                <wp:simplePos x="0" y="0"/>
                <wp:positionH relativeFrom="page">
                  <wp:posOffset>911225</wp:posOffset>
                </wp:positionH>
                <wp:positionV relativeFrom="paragraph">
                  <wp:posOffset>91440</wp:posOffset>
                </wp:positionV>
                <wp:extent cx="6309360" cy="6350"/>
                <wp:effectExtent l="6350" t="4445" r="8890" b="8255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6350"/>
                          <a:chOff x="1435" y="144"/>
                          <a:chExt cx="9936" cy="10"/>
                        </a:xfrm>
                      </wpg:grpSpPr>
                      <wps:wsp>
                        <wps:cNvPr id="25" name="Line 17"/>
                        <wps:cNvCnPr/>
                        <wps:spPr bwMode="auto">
                          <a:xfrm>
                            <a:off x="1440" y="149"/>
                            <a:ext cx="24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/>
                        <wps:spPr bwMode="auto">
                          <a:xfrm>
                            <a:off x="3851" y="14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/>
                        <wps:spPr bwMode="auto">
                          <a:xfrm>
                            <a:off x="3860" y="149"/>
                            <a:ext cx="7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394A6" id="Group 24" o:spid="_x0000_s1026" style="position:absolute;margin-left:71.75pt;margin-top:7.2pt;width:496.8pt;height:.5pt;z-index:251659264;mso-wrap-distance-left:0;mso-wrap-distance-right:0;mso-position-horizontal-relative:page" coordorigin="1435,144" coordsize="99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">
                <v:line id="Line 17" o:spid="_x0000_s1027" style="position:absolute;visibility:visible;mso-wrap-style:square" from="1440,149" to="3850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8" o:spid="_x0000_s1028" style="position:absolute;visibility:visible;mso-wrap-style:square" from="3851,149" to="3860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9" o:spid="_x0000_s1029" style="position:absolute;visibility:visible;mso-wrap-style:square" from="3860,149" to="11366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CF5724" w:rsidRPr="00CF5724" w:rsidRDefault="00CF5724" w:rsidP="00CF5724">
      <w:pPr>
        <w:tabs>
          <w:tab w:val="left" w:pos="2638"/>
        </w:tabs>
        <w:spacing w:before="92" w:after="119"/>
        <w:ind w:left="2523" w:hanging="2295"/>
        <w:rPr>
          <w:rFonts w:asciiTheme="minorHAnsi" w:hAnsiTheme="minorHAnsi"/>
        </w:rPr>
      </w:pPr>
      <w:r w:rsidRPr="00CF5724">
        <w:rPr>
          <w:rFonts w:asciiTheme="minorHAnsi" w:hAnsiTheme="minorHAnsi"/>
          <w:b/>
        </w:rPr>
        <w:t xml:space="preserve">Meeting Purpose: </w:t>
      </w:r>
      <w:r w:rsidRPr="00CF5724">
        <w:rPr>
          <w:rFonts w:asciiTheme="minorHAnsi" w:hAnsiTheme="minorHAnsi"/>
          <w:b/>
        </w:rPr>
        <w:tab/>
      </w:r>
      <w:r w:rsidRPr="00CF5724">
        <w:rPr>
          <w:rFonts w:asciiTheme="minorHAnsi" w:hAnsiTheme="minorHAnsi"/>
          <w:szCs w:val="20"/>
        </w:rPr>
        <w:t>Consultative Committee Meeting: Powercor/UDIA/ALDE/CCF and</w:t>
      </w:r>
      <w:r w:rsidRPr="00CF5724">
        <w:rPr>
          <w:rFonts w:asciiTheme="minorHAnsi" w:hAnsiTheme="minorHAnsi"/>
          <w:spacing w:val="-29"/>
          <w:szCs w:val="20"/>
        </w:rPr>
        <w:t xml:space="preserve"> </w:t>
      </w:r>
      <w:r w:rsidRPr="00CF5724">
        <w:rPr>
          <w:rFonts w:asciiTheme="minorHAnsi" w:hAnsiTheme="minorHAnsi"/>
          <w:szCs w:val="20"/>
        </w:rPr>
        <w:t>other</w:t>
      </w:r>
      <w:r w:rsidRPr="00CF5724">
        <w:rPr>
          <w:rFonts w:asciiTheme="minorHAnsi" w:hAnsiTheme="minorHAnsi"/>
          <w:spacing w:val="-6"/>
          <w:szCs w:val="20"/>
        </w:rPr>
        <w:t xml:space="preserve"> </w:t>
      </w:r>
      <w:r w:rsidRPr="00CF5724">
        <w:rPr>
          <w:rFonts w:asciiTheme="minorHAnsi" w:hAnsiTheme="minorHAnsi"/>
          <w:szCs w:val="20"/>
        </w:rPr>
        <w:t>industry</w:t>
      </w:r>
      <w:r w:rsidRPr="00CF5724">
        <w:rPr>
          <w:rFonts w:asciiTheme="minorHAnsi" w:hAnsiTheme="minorHAnsi"/>
          <w:w w:val="99"/>
          <w:szCs w:val="20"/>
        </w:rPr>
        <w:t xml:space="preserve"> </w:t>
      </w:r>
      <w:r w:rsidRPr="00CF5724">
        <w:rPr>
          <w:rFonts w:asciiTheme="minorHAnsi" w:hAnsiTheme="minorHAnsi"/>
          <w:szCs w:val="20"/>
        </w:rPr>
        <w:t>participants</w:t>
      </w:r>
    </w:p>
    <w:p w:rsidR="00CF5724" w:rsidRPr="00CF5724" w:rsidRDefault="00CF5724" w:rsidP="00CF5724">
      <w:pPr>
        <w:tabs>
          <w:tab w:val="left" w:pos="2638"/>
        </w:tabs>
        <w:spacing w:before="92" w:after="119"/>
        <w:ind w:left="2523" w:hanging="2295"/>
        <w:rPr>
          <w:rFonts w:asciiTheme="minorHAnsi" w:hAnsiTheme="minorHAnsi"/>
        </w:rPr>
      </w:pPr>
      <w:r w:rsidRPr="00CF5724">
        <w:rPr>
          <w:rFonts w:asciiTheme="minorHAnsi" w:hAnsiTheme="minorHAnsi"/>
          <w:b/>
          <w:noProof/>
          <w:lang w:eastAsia="en-A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FE6FFC7" wp14:editId="0BEF7067">
                <wp:simplePos x="0" y="0"/>
                <wp:positionH relativeFrom="page">
                  <wp:posOffset>941070</wp:posOffset>
                </wp:positionH>
                <wp:positionV relativeFrom="paragraph">
                  <wp:posOffset>48260</wp:posOffset>
                </wp:positionV>
                <wp:extent cx="6309360" cy="6350"/>
                <wp:effectExtent l="7620" t="2540" r="7620" b="1016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6350"/>
                          <a:chOff x="1435" y="144"/>
                          <a:chExt cx="9936" cy="10"/>
                        </a:xfrm>
                      </wpg:grpSpPr>
                      <wps:wsp>
                        <wps:cNvPr id="21" name="Line 25"/>
                        <wps:cNvCnPr/>
                        <wps:spPr bwMode="auto">
                          <a:xfrm>
                            <a:off x="1440" y="149"/>
                            <a:ext cx="24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>
                            <a:off x="3851" y="14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/>
                        <wps:spPr bwMode="auto">
                          <a:xfrm>
                            <a:off x="3860" y="149"/>
                            <a:ext cx="7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9832C" id="Group 20" o:spid="_x0000_s1026" style="position:absolute;margin-left:74.1pt;margin-top:3.8pt;width:496.8pt;height:.5pt;z-index:251661312;mso-wrap-distance-left:0;mso-wrap-distance-right:0;mso-position-horizontal-relative:page" coordorigin="1435,144" coordsize="99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">
                <v:line id="Line 25" o:spid="_x0000_s1027" style="position:absolute;visibility:visible;mso-wrap-style:square" from="1440,149" to="3850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6" o:spid="_x0000_s1028" style="position:absolute;visibility:visible;mso-wrap-style:square" from="3851,149" to="3860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7" o:spid="_x0000_s1029" style="position:absolute;visibility:visible;mso-wrap-style:square" from="3860,149" to="11366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Pr="00CF5724">
        <w:rPr>
          <w:rFonts w:asciiTheme="minorHAnsi" w:hAnsiTheme="minorHAnsi"/>
          <w:b/>
        </w:rPr>
        <w:t>Meeting</w:t>
      </w:r>
      <w:r w:rsidRPr="00CF5724">
        <w:rPr>
          <w:rFonts w:asciiTheme="minorHAnsi" w:hAnsiTheme="minorHAnsi"/>
          <w:b/>
          <w:spacing w:val="-4"/>
        </w:rPr>
        <w:t xml:space="preserve"> </w:t>
      </w:r>
      <w:r w:rsidRPr="00CF5724">
        <w:rPr>
          <w:rFonts w:asciiTheme="minorHAnsi" w:hAnsiTheme="minorHAnsi"/>
          <w:b/>
        </w:rPr>
        <w:t>Co-Ordinator:</w:t>
      </w:r>
      <w:r w:rsidRPr="00CF5724">
        <w:rPr>
          <w:rFonts w:asciiTheme="minorHAnsi" w:hAnsiTheme="minorHAnsi"/>
          <w:b/>
        </w:rPr>
        <w:tab/>
      </w:r>
      <w:r w:rsidRPr="00CF5724">
        <w:rPr>
          <w:rFonts w:asciiTheme="minorHAnsi" w:hAnsiTheme="minorHAnsi"/>
        </w:rPr>
        <w:t>Jan</w:t>
      </w:r>
      <w:r w:rsidRPr="00CF5724">
        <w:rPr>
          <w:rFonts w:asciiTheme="minorHAnsi" w:hAnsiTheme="minorHAnsi"/>
          <w:spacing w:val="-7"/>
        </w:rPr>
        <w:t xml:space="preserve"> </w:t>
      </w:r>
      <w:r w:rsidRPr="00CF5724">
        <w:rPr>
          <w:rFonts w:asciiTheme="minorHAnsi" w:hAnsiTheme="minorHAnsi"/>
        </w:rPr>
        <w:t>Needham</w:t>
      </w:r>
    </w:p>
    <w:p w:rsidR="00CF5724" w:rsidRPr="00CF5724" w:rsidRDefault="00CF5724" w:rsidP="00CF5724">
      <w:pPr>
        <w:pStyle w:val="BodyText"/>
        <w:spacing w:line="20" w:lineRule="exact"/>
        <w:ind w:left="115"/>
        <w:rPr>
          <w:rFonts w:asciiTheme="minorHAnsi" w:hAnsiTheme="minorHAnsi"/>
          <w:sz w:val="2"/>
        </w:rPr>
      </w:pPr>
      <w:r w:rsidRPr="00CF5724">
        <w:rPr>
          <w:rFonts w:asciiTheme="minorHAnsi" w:hAnsiTheme="minorHAnsi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7BB7E3AD" wp14:editId="58A64FE5">
                <wp:extent cx="6309360" cy="6350"/>
                <wp:effectExtent l="6350" t="4445" r="8890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6350"/>
                          <a:chOff x="0" y="0"/>
                          <a:chExt cx="9936" cy="10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5" y="5"/>
                            <a:ext cx="1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128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291" y="5"/>
                            <a:ext cx="1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241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2425" y="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440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4410" y="5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539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5404" y="5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695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6961" y="5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780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7814" y="5"/>
                            <a:ext cx="21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13327" id="Group 6" o:spid="_x0000_s1026" style="width:496.8pt;height:.5pt;mso-position-horizontal-relative:char;mso-position-vertical-relative:line" coordsize="99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">
                <v:line id="Line 3" o:spid="_x0000_s1027" style="position:absolute;visibility:visible;mso-wrap-style:square" from="5,5" to="12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28" style="position:absolute;visibility:visible;mso-wrap-style:square" from="1282,5" to="12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5" o:spid="_x0000_s1029" style="position:absolute;visibility:visible;mso-wrap-style:square" from="1291,5" to="24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6" o:spid="_x0000_s1030" style="position:absolute;visibility:visible;mso-wrap-style:square" from="2415,5" to="24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" o:spid="_x0000_s1031" style="position:absolute;visibility:visible;mso-wrap-style:square" from="2425,5" to="4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8" o:spid="_x0000_s1032" style="position:absolute;visibility:visible;mso-wrap-style:square" from="4400,5" to="44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9" o:spid="_x0000_s1033" style="position:absolute;visibility:visible;mso-wrap-style:square" from="4410,5" to="53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0" o:spid="_x0000_s1034" style="position:absolute;visibility:visible;mso-wrap-style:square" from="5394,5" to="54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35" style="position:absolute;visibility:visible;mso-wrap-style:square" from="5404,5" to="69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2" o:spid="_x0000_s1036" style="position:absolute;visibility:visible;mso-wrap-style:square" from="6952,5" to="69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3" o:spid="_x0000_s1037" style="position:absolute;visibility:visible;mso-wrap-style:square" from="6961,5" to="78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4" o:spid="_x0000_s1038" style="position:absolute;visibility:visible;mso-wrap-style:square" from="7804,5" to="78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5" o:spid="_x0000_s1039" style="position:absolute;visibility:visible;mso-wrap-style:square" from="7814,5" to="99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CF5724" w:rsidRPr="00CF5724" w:rsidRDefault="00CF5724" w:rsidP="00CF5724">
      <w:pPr>
        <w:tabs>
          <w:tab w:val="left" w:pos="1505"/>
          <w:tab w:val="left" w:pos="4623"/>
          <w:tab w:val="left" w:pos="5617"/>
          <w:tab w:val="left" w:pos="7174"/>
          <w:tab w:val="left" w:pos="8027"/>
        </w:tabs>
        <w:spacing w:before="104"/>
        <w:ind w:left="228"/>
        <w:rPr>
          <w:rFonts w:asciiTheme="minorHAnsi" w:hAnsiTheme="minorHAnsi"/>
        </w:rPr>
      </w:pPr>
      <w:r w:rsidRPr="00CF5724">
        <w:rPr>
          <w:rFonts w:asciiTheme="minorHAnsi" w:hAnsiTheme="minorHAnsi"/>
          <w:b/>
        </w:rPr>
        <w:t>Location:</w:t>
      </w:r>
      <w:r w:rsidRPr="00CF5724">
        <w:rPr>
          <w:rFonts w:asciiTheme="minorHAnsi" w:hAnsiTheme="minorHAnsi"/>
          <w:b/>
        </w:rPr>
        <w:tab/>
      </w:r>
      <w:proofErr w:type="spellStart"/>
      <w:r w:rsidR="00C7263D">
        <w:rPr>
          <w:rFonts w:asciiTheme="minorHAnsi" w:hAnsiTheme="minorHAnsi"/>
          <w:position w:val="1"/>
        </w:rPr>
        <w:t>Citipower</w:t>
      </w:r>
      <w:proofErr w:type="spellEnd"/>
      <w:r w:rsidR="00C7263D">
        <w:rPr>
          <w:rFonts w:asciiTheme="minorHAnsi" w:hAnsiTheme="minorHAnsi"/>
          <w:position w:val="1"/>
        </w:rPr>
        <w:t xml:space="preserve"> Centre</w:t>
      </w:r>
      <w:r>
        <w:rPr>
          <w:rFonts w:asciiTheme="minorHAnsi" w:hAnsiTheme="minorHAnsi"/>
          <w:position w:val="1"/>
        </w:rPr>
        <w:t xml:space="preserve">     </w:t>
      </w:r>
      <w:r w:rsidR="004E5F39">
        <w:rPr>
          <w:rFonts w:asciiTheme="minorHAnsi" w:hAnsiTheme="minorHAnsi"/>
          <w:b/>
        </w:rPr>
        <w:t xml:space="preserve">Date:   </w:t>
      </w:r>
      <w:r w:rsidR="00C7263D">
        <w:rPr>
          <w:rFonts w:asciiTheme="minorHAnsi" w:hAnsiTheme="minorHAnsi"/>
        </w:rPr>
        <w:t>05/09</w:t>
      </w:r>
      <w:r w:rsidRPr="00CF5724">
        <w:rPr>
          <w:rFonts w:asciiTheme="minorHAnsi" w:hAnsiTheme="minorHAnsi"/>
        </w:rPr>
        <w:t>/2019</w:t>
      </w:r>
      <w:r w:rsidRPr="00CF572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  <w:b/>
        </w:rPr>
        <w:t xml:space="preserve">Time:   </w:t>
      </w:r>
      <w:r w:rsidRPr="00CF5724">
        <w:rPr>
          <w:rFonts w:asciiTheme="minorHAnsi" w:hAnsiTheme="minorHAnsi"/>
        </w:rPr>
        <w:t>1</w:t>
      </w:r>
      <w:r w:rsidR="00C7263D">
        <w:rPr>
          <w:rFonts w:asciiTheme="minorHAnsi" w:hAnsiTheme="minorHAnsi"/>
        </w:rPr>
        <w:t>0:30 AM to 1</w:t>
      </w:r>
      <w:r w:rsidRPr="00CF5724">
        <w:rPr>
          <w:rFonts w:asciiTheme="minorHAnsi" w:hAnsiTheme="minorHAnsi"/>
        </w:rPr>
        <w:t>:00</w:t>
      </w:r>
      <w:r w:rsidRPr="00CF5724">
        <w:rPr>
          <w:rFonts w:asciiTheme="minorHAnsi" w:hAnsiTheme="minorHAnsi"/>
          <w:spacing w:val="-9"/>
        </w:rPr>
        <w:t xml:space="preserve"> </w:t>
      </w:r>
      <w:r w:rsidRPr="00CF5724">
        <w:rPr>
          <w:rFonts w:asciiTheme="minorHAnsi" w:hAnsiTheme="minorHAnsi"/>
        </w:rPr>
        <w:t>PM</w:t>
      </w:r>
    </w:p>
    <w:p w:rsidR="00CF5724" w:rsidRDefault="00CF5724" w:rsidP="00CF5724">
      <w:pPr>
        <w:pStyle w:val="BodyText"/>
        <w:spacing w:before="9"/>
        <w:rPr>
          <w:rFonts w:ascii="Arial"/>
          <w:sz w:val="10"/>
        </w:rPr>
      </w:pPr>
    </w:p>
    <w:tbl>
      <w:tblPr>
        <w:tblW w:w="992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3766"/>
        <w:gridCol w:w="3827"/>
      </w:tblGrid>
      <w:tr w:rsidR="00C17BF6" w:rsidTr="00CF5724">
        <w:trPr>
          <w:trHeight w:hRule="exact" w:val="379"/>
        </w:trPr>
        <w:tc>
          <w:tcPr>
            <w:tcW w:w="2331" w:type="dxa"/>
            <w:vMerge w:val="restart"/>
            <w:tcBorders>
              <w:left w:val="nil"/>
            </w:tcBorders>
          </w:tcPr>
          <w:p w:rsidR="00C17BF6" w:rsidRDefault="00C17BF6" w:rsidP="00267B76">
            <w:pPr>
              <w:pStyle w:val="TableParagraph"/>
              <w:spacing w:before="0"/>
              <w:ind w:left="0"/>
              <w:rPr>
                <w:rFonts w:ascii="Arial"/>
                <w:sz w:val="20"/>
              </w:rPr>
            </w:pPr>
          </w:p>
          <w:p w:rsidR="00C17BF6" w:rsidRDefault="00C17BF6" w:rsidP="00267B76">
            <w:pPr>
              <w:pStyle w:val="TableParagraph"/>
              <w:spacing w:before="0"/>
              <w:ind w:left="0"/>
              <w:rPr>
                <w:rFonts w:ascii="Arial"/>
                <w:sz w:val="20"/>
              </w:rPr>
            </w:pPr>
          </w:p>
          <w:p w:rsidR="00C17BF6" w:rsidRDefault="00C17BF6" w:rsidP="00267B76">
            <w:pPr>
              <w:pStyle w:val="TableParagraph"/>
              <w:spacing w:before="0"/>
              <w:ind w:left="0"/>
              <w:rPr>
                <w:rFonts w:ascii="Arial"/>
                <w:sz w:val="20"/>
              </w:rPr>
            </w:pPr>
          </w:p>
          <w:p w:rsidR="00C17BF6" w:rsidRDefault="00C17BF6" w:rsidP="00267B76">
            <w:pPr>
              <w:pStyle w:val="TableParagraph"/>
              <w:spacing w:before="0"/>
              <w:ind w:left="0"/>
              <w:rPr>
                <w:rFonts w:ascii="Arial"/>
                <w:sz w:val="20"/>
              </w:rPr>
            </w:pPr>
          </w:p>
          <w:p w:rsidR="00C17BF6" w:rsidRDefault="00C17BF6" w:rsidP="00267B76">
            <w:pPr>
              <w:pStyle w:val="TableParagraph"/>
              <w:spacing w:before="0"/>
              <w:ind w:left="0"/>
              <w:rPr>
                <w:rFonts w:ascii="Arial"/>
                <w:sz w:val="20"/>
              </w:rPr>
            </w:pPr>
          </w:p>
          <w:p w:rsidR="00C17BF6" w:rsidRDefault="00C17BF6" w:rsidP="00267B76">
            <w:pPr>
              <w:pStyle w:val="TableParagraph"/>
              <w:spacing w:before="0"/>
              <w:ind w:left="0"/>
              <w:rPr>
                <w:rFonts w:ascii="Arial"/>
                <w:sz w:val="20"/>
              </w:rPr>
            </w:pPr>
          </w:p>
          <w:p w:rsidR="00C17BF6" w:rsidRDefault="00C17BF6" w:rsidP="00267B76">
            <w:pPr>
              <w:pStyle w:val="TableParagraph"/>
              <w:spacing w:before="0"/>
              <w:ind w:left="0"/>
              <w:rPr>
                <w:rFonts w:ascii="Arial"/>
                <w:sz w:val="20"/>
              </w:rPr>
            </w:pPr>
          </w:p>
          <w:p w:rsidR="00C17BF6" w:rsidRDefault="00C17BF6" w:rsidP="00267B76">
            <w:pPr>
              <w:pStyle w:val="TableParagraph"/>
              <w:spacing w:before="0"/>
              <w:ind w:left="0"/>
              <w:rPr>
                <w:rFonts w:ascii="Arial"/>
                <w:sz w:val="20"/>
              </w:rPr>
            </w:pPr>
          </w:p>
          <w:p w:rsidR="00C17BF6" w:rsidRDefault="00C17BF6" w:rsidP="00267B76">
            <w:pPr>
              <w:pStyle w:val="TableParagraph"/>
              <w:spacing w:before="0"/>
              <w:ind w:left="0"/>
              <w:rPr>
                <w:rFonts w:ascii="Arial"/>
                <w:sz w:val="20"/>
              </w:rPr>
            </w:pPr>
          </w:p>
          <w:p w:rsidR="00C17BF6" w:rsidRDefault="00C17BF6" w:rsidP="00267B76">
            <w:pPr>
              <w:pStyle w:val="TableParagraph"/>
              <w:spacing w:before="0"/>
              <w:ind w:left="0"/>
              <w:rPr>
                <w:rFonts w:ascii="Arial"/>
                <w:sz w:val="20"/>
              </w:rPr>
            </w:pPr>
          </w:p>
          <w:p w:rsidR="00C17BF6" w:rsidRDefault="00C17BF6" w:rsidP="00267B76">
            <w:pPr>
              <w:pStyle w:val="TableParagraph"/>
              <w:spacing w:before="0"/>
              <w:ind w:left="0"/>
              <w:rPr>
                <w:rFonts w:ascii="Arial"/>
                <w:sz w:val="20"/>
              </w:rPr>
            </w:pPr>
          </w:p>
          <w:p w:rsidR="00C17BF6" w:rsidRDefault="00C17BF6" w:rsidP="00267B76">
            <w:pPr>
              <w:pStyle w:val="TableParagraph"/>
              <w:spacing w:before="0"/>
              <w:ind w:left="0"/>
              <w:rPr>
                <w:rFonts w:ascii="Arial"/>
                <w:sz w:val="20"/>
              </w:rPr>
            </w:pPr>
          </w:p>
          <w:p w:rsidR="00C17BF6" w:rsidRDefault="00C17BF6" w:rsidP="00267B76">
            <w:pPr>
              <w:pStyle w:val="TableParagraph"/>
              <w:spacing w:before="0"/>
              <w:ind w:left="0"/>
              <w:rPr>
                <w:rFonts w:ascii="Arial"/>
                <w:sz w:val="20"/>
              </w:rPr>
            </w:pPr>
          </w:p>
          <w:p w:rsidR="00C17BF6" w:rsidRDefault="00C17BF6" w:rsidP="00267B76">
            <w:pPr>
              <w:pStyle w:val="TableParagraph"/>
              <w:spacing w:before="0"/>
              <w:ind w:left="0"/>
              <w:rPr>
                <w:rFonts w:ascii="Arial"/>
                <w:sz w:val="20"/>
              </w:rPr>
            </w:pPr>
          </w:p>
          <w:p w:rsidR="00C17BF6" w:rsidRDefault="00C17BF6" w:rsidP="00267B76">
            <w:pPr>
              <w:pStyle w:val="TableParagraph"/>
              <w:spacing w:before="7"/>
              <w:ind w:left="0"/>
              <w:rPr>
                <w:rFonts w:ascii="Arial"/>
                <w:sz w:val="18"/>
              </w:rPr>
            </w:pPr>
          </w:p>
          <w:p w:rsidR="00C17BF6" w:rsidRDefault="00C17BF6" w:rsidP="00267B76">
            <w:pPr>
              <w:pStyle w:val="TableParagraph"/>
              <w:spacing w:before="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Attendees:</w:t>
            </w:r>
          </w:p>
        </w:tc>
        <w:tc>
          <w:tcPr>
            <w:tcW w:w="3766" w:type="dxa"/>
          </w:tcPr>
          <w:p w:rsidR="00C17BF6" w:rsidRDefault="00C17BF6" w:rsidP="00267B76">
            <w:pPr>
              <w:pStyle w:val="TableParagraph"/>
              <w:spacing w:before="6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827" w:type="dxa"/>
          </w:tcPr>
          <w:p w:rsidR="00C17BF6" w:rsidRDefault="00C17BF6" w:rsidP="00267B76">
            <w:pPr>
              <w:pStyle w:val="TableParagraph"/>
              <w:spacing w:before="66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Organisation</w:t>
            </w:r>
            <w:proofErr w:type="spellEnd"/>
          </w:p>
        </w:tc>
      </w:tr>
      <w:tr w:rsidR="00C17BF6" w:rsidTr="00CF5724">
        <w:trPr>
          <w:trHeight w:hRule="exact" w:val="37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17BF6" w:rsidP="00267B76">
            <w:pPr>
              <w:pStyle w:val="TableParagraph"/>
              <w:ind w:left="105"/>
              <w:rPr>
                <w:rFonts w:asciiTheme="minorHAnsi" w:hAnsiTheme="minorHAnsi"/>
                <w:sz w:val="20"/>
                <w:szCs w:val="20"/>
              </w:rPr>
            </w:pPr>
            <w:r w:rsidRPr="00CF5724">
              <w:rPr>
                <w:rFonts w:asciiTheme="minorHAnsi" w:hAnsiTheme="minorHAnsi"/>
                <w:sz w:val="20"/>
                <w:szCs w:val="20"/>
              </w:rPr>
              <w:t>James Walker (JW)</w:t>
            </w:r>
          </w:p>
        </w:tc>
        <w:tc>
          <w:tcPr>
            <w:tcW w:w="3827" w:type="dxa"/>
          </w:tcPr>
          <w:p w:rsidR="00C17BF6" w:rsidRPr="00CF5724" w:rsidRDefault="00C7263D" w:rsidP="00267B76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Citipower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/Powercor</w:t>
            </w:r>
          </w:p>
        </w:tc>
      </w:tr>
      <w:tr w:rsidR="00C17BF6" w:rsidTr="00CF5724">
        <w:trPr>
          <w:trHeight w:hRule="exact" w:val="37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17BF6" w:rsidP="00267B76">
            <w:pPr>
              <w:pStyle w:val="TableParagraph"/>
              <w:ind w:left="105"/>
              <w:rPr>
                <w:rFonts w:asciiTheme="minorHAnsi" w:hAnsiTheme="minorHAnsi"/>
                <w:sz w:val="20"/>
                <w:szCs w:val="20"/>
              </w:rPr>
            </w:pPr>
            <w:r w:rsidRPr="00CF5724">
              <w:rPr>
                <w:rFonts w:asciiTheme="minorHAnsi" w:hAnsiTheme="minorHAnsi"/>
                <w:sz w:val="20"/>
                <w:szCs w:val="20"/>
              </w:rPr>
              <w:t>Jan Needham (JN)</w:t>
            </w:r>
          </w:p>
        </w:tc>
        <w:tc>
          <w:tcPr>
            <w:tcW w:w="3827" w:type="dxa"/>
          </w:tcPr>
          <w:p w:rsidR="00C17BF6" w:rsidRPr="00CF5724" w:rsidRDefault="00C7263D" w:rsidP="00267B76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Citipower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/Powercor</w:t>
            </w:r>
          </w:p>
        </w:tc>
      </w:tr>
      <w:tr w:rsidR="00C17BF6" w:rsidTr="00CF5724">
        <w:trPr>
          <w:trHeight w:hRule="exact" w:val="37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7263D" w:rsidP="00267B76">
            <w:pPr>
              <w:pStyle w:val="TableParagraph"/>
              <w:ind w:left="1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Matt Thomas (MT)</w:t>
            </w:r>
          </w:p>
        </w:tc>
        <w:tc>
          <w:tcPr>
            <w:tcW w:w="3827" w:type="dxa"/>
          </w:tcPr>
          <w:p w:rsidR="00C17BF6" w:rsidRPr="00CF5724" w:rsidRDefault="00C7263D" w:rsidP="00267B76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Citipower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/Powercor</w:t>
            </w:r>
          </w:p>
        </w:tc>
      </w:tr>
      <w:tr w:rsidR="00C17BF6" w:rsidTr="00CF5724">
        <w:trPr>
          <w:trHeight w:hRule="exact" w:val="37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7263D" w:rsidP="00267B76">
            <w:pPr>
              <w:pStyle w:val="TableParagraph"/>
              <w:spacing w:before="60"/>
              <w:ind w:left="1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 Koski</w:t>
            </w:r>
          </w:p>
        </w:tc>
        <w:tc>
          <w:tcPr>
            <w:tcW w:w="3827" w:type="dxa"/>
          </w:tcPr>
          <w:p w:rsidR="00C17BF6" w:rsidRPr="00CF5724" w:rsidRDefault="00C7263D" w:rsidP="006013B4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Citipower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/Powercor</w:t>
            </w:r>
          </w:p>
        </w:tc>
      </w:tr>
      <w:tr w:rsidR="00C17BF6" w:rsidTr="00CF5724">
        <w:trPr>
          <w:trHeight w:hRule="exact" w:val="375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7263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Anthony James</w:t>
            </w:r>
            <w:r w:rsidR="001B49FD">
              <w:rPr>
                <w:rFonts w:asciiTheme="minorHAnsi" w:hAnsiTheme="minorHAnsi"/>
                <w:sz w:val="20"/>
                <w:szCs w:val="20"/>
              </w:rPr>
              <w:t xml:space="preserve"> (AJ)</w:t>
            </w:r>
          </w:p>
        </w:tc>
        <w:tc>
          <w:tcPr>
            <w:tcW w:w="3827" w:type="dxa"/>
          </w:tcPr>
          <w:p w:rsidR="00C17BF6" w:rsidRPr="00CF5724" w:rsidRDefault="00C7263D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Citipower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/Powercor</w:t>
            </w:r>
          </w:p>
        </w:tc>
      </w:tr>
      <w:tr w:rsidR="00C17BF6" w:rsidTr="00CF5724">
        <w:trPr>
          <w:trHeight w:hRule="exact" w:val="37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7263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Stuart Hansford</w:t>
            </w:r>
          </w:p>
        </w:tc>
        <w:tc>
          <w:tcPr>
            <w:tcW w:w="3827" w:type="dxa"/>
          </w:tcPr>
          <w:p w:rsidR="00C17BF6" w:rsidRPr="00CF5724" w:rsidRDefault="00934F1D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Citipower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/Powercor</w:t>
            </w:r>
          </w:p>
        </w:tc>
      </w:tr>
      <w:tr w:rsidR="00C17BF6" w:rsidTr="00CF5724">
        <w:trPr>
          <w:trHeight w:hRule="exact" w:val="37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7263D" w:rsidP="00267B76">
            <w:pPr>
              <w:pStyle w:val="TableParagraph"/>
              <w:ind w:left="1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Steve Dimech</w:t>
            </w:r>
            <w:r w:rsidR="00EC280B">
              <w:rPr>
                <w:rFonts w:asciiTheme="minorHAnsi" w:hAnsiTheme="minorHAnsi"/>
                <w:sz w:val="20"/>
                <w:szCs w:val="20"/>
              </w:rPr>
              <w:t xml:space="preserve"> (SD)</w:t>
            </w:r>
          </w:p>
        </w:tc>
        <w:tc>
          <w:tcPr>
            <w:tcW w:w="3827" w:type="dxa"/>
          </w:tcPr>
          <w:p w:rsidR="00C17BF6" w:rsidRPr="00CF5724" w:rsidRDefault="00C7263D" w:rsidP="00267B76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Citipower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/Powercor</w:t>
            </w:r>
          </w:p>
        </w:tc>
      </w:tr>
      <w:tr w:rsidR="00C17BF6" w:rsidTr="00CF5724">
        <w:trPr>
          <w:trHeight w:hRule="exact" w:val="37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7263D" w:rsidP="00267B76">
            <w:pPr>
              <w:pStyle w:val="TableParagraph"/>
              <w:ind w:left="1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Aaron Yuen</w:t>
            </w:r>
          </w:p>
        </w:tc>
        <w:tc>
          <w:tcPr>
            <w:tcW w:w="3827" w:type="dxa"/>
          </w:tcPr>
          <w:p w:rsidR="00C17BF6" w:rsidRPr="00CF5724" w:rsidRDefault="001B49FD" w:rsidP="00267B76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ESC Victoria</w:t>
            </w:r>
          </w:p>
        </w:tc>
      </w:tr>
      <w:tr w:rsidR="00C17BF6" w:rsidTr="00CF5724">
        <w:trPr>
          <w:trHeight w:hRule="exact" w:val="37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7263D" w:rsidP="00267B76">
            <w:pPr>
              <w:pStyle w:val="TableParagraph"/>
              <w:ind w:left="10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Merryn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Wilson</w:t>
            </w:r>
          </w:p>
        </w:tc>
        <w:tc>
          <w:tcPr>
            <w:tcW w:w="3827" w:type="dxa"/>
          </w:tcPr>
          <w:p w:rsidR="00C17BF6" w:rsidRPr="00CF5724" w:rsidRDefault="001B49FD" w:rsidP="00267B76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ESC Victoria</w:t>
            </w:r>
          </w:p>
        </w:tc>
      </w:tr>
      <w:tr w:rsidR="00C17BF6" w:rsidTr="00CF5724">
        <w:trPr>
          <w:trHeight w:hRule="exact" w:val="37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7263D" w:rsidP="00267B76">
            <w:pPr>
              <w:pStyle w:val="TableParagraph"/>
              <w:ind w:left="1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Tim Harris</w:t>
            </w:r>
          </w:p>
        </w:tc>
        <w:tc>
          <w:tcPr>
            <w:tcW w:w="3827" w:type="dxa"/>
          </w:tcPr>
          <w:p w:rsidR="00C17BF6" w:rsidRPr="00CF5724" w:rsidRDefault="001B49FD" w:rsidP="00267B76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 B Services</w:t>
            </w:r>
          </w:p>
        </w:tc>
      </w:tr>
      <w:tr w:rsidR="00C17BF6" w:rsidTr="00CF5724">
        <w:trPr>
          <w:trHeight w:hRule="exact" w:val="373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7263D" w:rsidP="00267B76">
            <w:pPr>
              <w:pStyle w:val="TableParagraph"/>
              <w:ind w:left="1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Pete Brenchley</w:t>
            </w:r>
          </w:p>
        </w:tc>
        <w:tc>
          <w:tcPr>
            <w:tcW w:w="3827" w:type="dxa"/>
          </w:tcPr>
          <w:p w:rsidR="00C17BF6" w:rsidRPr="00CF5724" w:rsidRDefault="001B49FD" w:rsidP="00267B76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 B Services</w:t>
            </w:r>
          </w:p>
        </w:tc>
      </w:tr>
      <w:tr w:rsidR="00C17BF6" w:rsidTr="00CF5724">
        <w:trPr>
          <w:trHeight w:hRule="exact" w:val="38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7263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David Hedley</w:t>
            </w:r>
          </w:p>
        </w:tc>
        <w:tc>
          <w:tcPr>
            <w:tcW w:w="3827" w:type="dxa"/>
          </w:tcPr>
          <w:p w:rsidR="00C17BF6" w:rsidRPr="00CF5724" w:rsidRDefault="001B49FD" w:rsidP="001B49FD">
            <w:pPr>
              <w:pStyle w:val="TableParagraph"/>
              <w:tabs>
                <w:tab w:val="center" w:pos="1960"/>
              </w:tabs>
              <w:spacing w:before="61"/>
              <w:ind w:left="103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Spi</w:t>
            </w:r>
            <w:r w:rsidR="00213F65"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i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re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/ALDE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ab/>
            </w:r>
          </w:p>
        </w:tc>
      </w:tr>
      <w:tr w:rsidR="00C17BF6" w:rsidTr="00CF5724">
        <w:trPr>
          <w:trHeight w:hRule="exact" w:val="38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7263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Neville Worme</w:t>
            </w:r>
          </w:p>
        </w:tc>
        <w:tc>
          <w:tcPr>
            <w:tcW w:w="3827" w:type="dxa"/>
          </w:tcPr>
          <w:p w:rsidR="00C17BF6" w:rsidRPr="00CF5724" w:rsidRDefault="001B49FD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BG&amp;E/ALDE</w:t>
            </w:r>
          </w:p>
        </w:tc>
      </w:tr>
      <w:tr w:rsidR="00C17BF6" w:rsidTr="00CF5724">
        <w:trPr>
          <w:trHeight w:hRule="exact" w:val="38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1B49F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Colin Snowd</w:t>
            </w:r>
            <w:r w:rsidR="00E430F1"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e</w:t>
            </w:r>
            <w:r w:rsidR="00934F1D"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3827" w:type="dxa"/>
          </w:tcPr>
          <w:p w:rsidR="00C17BF6" w:rsidRPr="00CF5724" w:rsidRDefault="00934F1D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Compliance +</w:t>
            </w:r>
          </w:p>
        </w:tc>
      </w:tr>
      <w:tr w:rsidR="00C17BF6" w:rsidTr="00CF5724">
        <w:trPr>
          <w:trHeight w:hRule="exact" w:val="38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7263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Troy Cravino</w:t>
            </w:r>
          </w:p>
        </w:tc>
        <w:tc>
          <w:tcPr>
            <w:tcW w:w="3827" w:type="dxa"/>
          </w:tcPr>
          <w:p w:rsidR="00C17BF6" w:rsidRPr="00CF5724" w:rsidRDefault="001B49FD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UCS</w:t>
            </w:r>
          </w:p>
        </w:tc>
      </w:tr>
      <w:tr w:rsidR="00C17BF6" w:rsidTr="00CF5724">
        <w:trPr>
          <w:trHeight w:hRule="exact" w:val="38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7263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Josh Kuhle</w:t>
            </w:r>
          </w:p>
        </w:tc>
        <w:tc>
          <w:tcPr>
            <w:tcW w:w="3827" w:type="dxa"/>
          </w:tcPr>
          <w:p w:rsidR="00C17BF6" w:rsidRPr="00CF5724" w:rsidRDefault="001B49FD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UCS</w:t>
            </w:r>
          </w:p>
        </w:tc>
      </w:tr>
      <w:tr w:rsidR="00C17BF6" w:rsidTr="00CF5724">
        <w:trPr>
          <w:trHeight w:hRule="exact" w:val="38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7263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 xml:space="preserve">Ken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Rowlinson</w:t>
            </w:r>
            <w:proofErr w:type="spellEnd"/>
          </w:p>
        </w:tc>
        <w:tc>
          <w:tcPr>
            <w:tcW w:w="3827" w:type="dxa"/>
          </w:tcPr>
          <w:p w:rsidR="00C17BF6" w:rsidRPr="00CF5724" w:rsidRDefault="001B49FD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Murtec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 xml:space="preserve"> Group</w:t>
            </w:r>
          </w:p>
        </w:tc>
      </w:tr>
      <w:tr w:rsidR="00C17BF6" w:rsidTr="00CF5724">
        <w:trPr>
          <w:trHeight w:hRule="exact" w:val="38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7263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John Forbes</w:t>
            </w:r>
          </w:p>
        </w:tc>
        <w:tc>
          <w:tcPr>
            <w:tcW w:w="3827" w:type="dxa"/>
          </w:tcPr>
          <w:p w:rsidR="00C17BF6" w:rsidRPr="00CF5724" w:rsidRDefault="001B49FD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 xml:space="preserve">UDIA/Dennis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Famiy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 xml:space="preserve"> Corporation</w:t>
            </w:r>
          </w:p>
        </w:tc>
      </w:tr>
      <w:tr w:rsidR="00C17BF6" w:rsidTr="00CF5724">
        <w:trPr>
          <w:trHeight w:hRule="exact" w:val="38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C7263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Neville Hodge</w:t>
            </w:r>
          </w:p>
        </w:tc>
        <w:tc>
          <w:tcPr>
            <w:tcW w:w="3827" w:type="dxa"/>
          </w:tcPr>
          <w:p w:rsidR="00C17BF6" w:rsidRPr="00CF5724" w:rsidRDefault="001B49FD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Daly’s Construction</w:t>
            </w:r>
          </w:p>
        </w:tc>
      </w:tr>
      <w:tr w:rsidR="00C7263D" w:rsidTr="00CF5724">
        <w:trPr>
          <w:trHeight w:hRule="exact" w:val="384"/>
        </w:trPr>
        <w:tc>
          <w:tcPr>
            <w:tcW w:w="2331" w:type="dxa"/>
            <w:vMerge/>
            <w:tcBorders>
              <w:left w:val="nil"/>
            </w:tcBorders>
          </w:tcPr>
          <w:p w:rsidR="00C7263D" w:rsidRDefault="00C7263D" w:rsidP="00267B76"/>
        </w:tc>
        <w:tc>
          <w:tcPr>
            <w:tcW w:w="3766" w:type="dxa"/>
          </w:tcPr>
          <w:p w:rsidR="00C7263D" w:rsidRDefault="00C7263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Jay Graham</w:t>
            </w:r>
          </w:p>
        </w:tc>
        <w:tc>
          <w:tcPr>
            <w:tcW w:w="3827" w:type="dxa"/>
          </w:tcPr>
          <w:p w:rsidR="00C7263D" w:rsidRPr="00CF5724" w:rsidRDefault="001B49FD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Powerplant</w:t>
            </w:r>
          </w:p>
        </w:tc>
      </w:tr>
      <w:tr w:rsidR="00C7263D" w:rsidTr="00CF5724">
        <w:trPr>
          <w:trHeight w:hRule="exact" w:val="384"/>
        </w:trPr>
        <w:tc>
          <w:tcPr>
            <w:tcW w:w="2331" w:type="dxa"/>
            <w:vMerge/>
            <w:tcBorders>
              <w:left w:val="nil"/>
            </w:tcBorders>
          </w:tcPr>
          <w:p w:rsidR="00C7263D" w:rsidRDefault="00C7263D" w:rsidP="00267B76"/>
        </w:tc>
        <w:tc>
          <w:tcPr>
            <w:tcW w:w="3766" w:type="dxa"/>
          </w:tcPr>
          <w:p w:rsidR="00C7263D" w:rsidRDefault="00C7263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Peter Bryant</w:t>
            </w:r>
          </w:p>
        </w:tc>
        <w:tc>
          <w:tcPr>
            <w:tcW w:w="3827" w:type="dxa"/>
          </w:tcPr>
          <w:p w:rsidR="00C7263D" w:rsidRPr="00CF5724" w:rsidRDefault="00C7263D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Citipower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/Powercor</w:t>
            </w:r>
          </w:p>
        </w:tc>
      </w:tr>
      <w:tr w:rsidR="00C7263D" w:rsidTr="00CF5724">
        <w:trPr>
          <w:trHeight w:hRule="exact" w:val="384"/>
        </w:trPr>
        <w:tc>
          <w:tcPr>
            <w:tcW w:w="2331" w:type="dxa"/>
            <w:vMerge/>
            <w:tcBorders>
              <w:left w:val="nil"/>
            </w:tcBorders>
          </w:tcPr>
          <w:p w:rsidR="00C7263D" w:rsidRDefault="00C7263D" w:rsidP="00267B76"/>
        </w:tc>
        <w:tc>
          <w:tcPr>
            <w:tcW w:w="3766" w:type="dxa"/>
          </w:tcPr>
          <w:p w:rsidR="00C7263D" w:rsidRDefault="00C7263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John Federico</w:t>
            </w:r>
          </w:p>
        </w:tc>
        <w:tc>
          <w:tcPr>
            <w:tcW w:w="3827" w:type="dxa"/>
          </w:tcPr>
          <w:p w:rsidR="00C7263D" w:rsidRPr="00CF5724" w:rsidRDefault="009B569E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Blue Frog Design</w:t>
            </w:r>
          </w:p>
        </w:tc>
      </w:tr>
      <w:tr w:rsidR="00C7263D" w:rsidTr="00CF5724">
        <w:trPr>
          <w:trHeight w:hRule="exact" w:val="384"/>
        </w:trPr>
        <w:tc>
          <w:tcPr>
            <w:tcW w:w="2331" w:type="dxa"/>
            <w:vMerge/>
            <w:tcBorders>
              <w:left w:val="nil"/>
            </w:tcBorders>
          </w:tcPr>
          <w:p w:rsidR="00C7263D" w:rsidRDefault="00C7263D" w:rsidP="00267B76"/>
        </w:tc>
        <w:tc>
          <w:tcPr>
            <w:tcW w:w="3766" w:type="dxa"/>
          </w:tcPr>
          <w:p w:rsidR="00C7263D" w:rsidRDefault="00C7263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Anthony Grodzki</w:t>
            </w:r>
          </w:p>
        </w:tc>
        <w:tc>
          <w:tcPr>
            <w:tcW w:w="3827" w:type="dxa"/>
          </w:tcPr>
          <w:p w:rsidR="00C7263D" w:rsidRPr="00CF5724" w:rsidRDefault="00213F65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ALDE</w:t>
            </w:r>
          </w:p>
        </w:tc>
      </w:tr>
      <w:tr w:rsidR="00C7263D" w:rsidTr="00CF5724">
        <w:trPr>
          <w:trHeight w:hRule="exact" w:val="384"/>
        </w:trPr>
        <w:tc>
          <w:tcPr>
            <w:tcW w:w="2331" w:type="dxa"/>
            <w:vMerge/>
            <w:tcBorders>
              <w:left w:val="nil"/>
            </w:tcBorders>
          </w:tcPr>
          <w:p w:rsidR="00C7263D" w:rsidRDefault="00C7263D" w:rsidP="00267B76"/>
        </w:tc>
        <w:tc>
          <w:tcPr>
            <w:tcW w:w="3766" w:type="dxa"/>
          </w:tcPr>
          <w:p w:rsidR="00C7263D" w:rsidRDefault="00C7263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Nick Rees</w:t>
            </w:r>
          </w:p>
        </w:tc>
        <w:tc>
          <w:tcPr>
            <w:tcW w:w="3827" w:type="dxa"/>
          </w:tcPr>
          <w:p w:rsidR="00C7263D" w:rsidRPr="00CF5724" w:rsidRDefault="001B49FD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Morton Power</w:t>
            </w:r>
          </w:p>
        </w:tc>
      </w:tr>
      <w:tr w:rsidR="00C7263D" w:rsidTr="00CF5724">
        <w:trPr>
          <w:trHeight w:hRule="exact" w:val="384"/>
        </w:trPr>
        <w:tc>
          <w:tcPr>
            <w:tcW w:w="2331" w:type="dxa"/>
            <w:vMerge/>
            <w:tcBorders>
              <w:left w:val="nil"/>
            </w:tcBorders>
          </w:tcPr>
          <w:p w:rsidR="00C7263D" w:rsidRDefault="00C7263D" w:rsidP="00267B76"/>
        </w:tc>
        <w:tc>
          <w:tcPr>
            <w:tcW w:w="3766" w:type="dxa"/>
          </w:tcPr>
          <w:p w:rsidR="00C7263D" w:rsidRDefault="00C7263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Colin Jenkins</w:t>
            </w:r>
          </w:p>
        </w:tc>
        <w:tc>
          <w:tcPr>
            <w:tcW w:w="3827" w:type="dxa"/>
          </w:tcPr>
          <w:p w:rsidR="00C7263D" w:rsidRPr="00CF5724" w:rsidRDefault="001B49FD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Citipower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/Powercor</w:t>
            </w:r>
          </w:p>
        </w:tc>
      </w:tr>
      <w:tr w:rsidR="00C7263D" w:rsidTr="00CF5724">
        <w:trPr>
          <w:trHeight w:hRule="exact" w:val="384"/>
        </w:trPr>
        <w:tc>
          <w:tcPr>
            <w:tcW w:w="2331" w:type="dxa"/>
            <w:vMerge/>
            <w:tcBorders>
              <w:left w:val="nil"/>
            </w:tcBorders>
          </w:tcPr>
          <w:p w:rsidR="00C7263D" w:rsidRDefault="00C7263D" w:rsidP="00267B76"/>
        </w:tc>
        <w:tc>
          <w:tcPr>
            <w:tcW w:w="3766" w:type="dxa"/>
          </w:tcPr>
          <w:p w:rsidR="00C7263D" w:rsidRDefault="00C7263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Ken Whiteman</w:t>
            </w:r>
          </w:p>
        </w:tc>
        <w:tc>
          <w:tcPr>
            <w:tcW w:w="3827" w:type="dxa"/>
          </w:tcPr>
          <w:p w:rsidR="00C7263D" w:rsidRPr="00CF5724" w:rsidRDefault="001B49FD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WPA</w:t>
            </w:r>
          </w:p>
        </w:tc>
      </w:tr>
      <w:tr w:rsidR="00C7263D" w:rsidTr="00CF5724">
        <w:trPr>
          <w:trHeight w:hRule="exact" w:val="384"/>
        </w:trPr>
        <w:tc>
          <w:tcPr>
            <w:tcW w:w="2331" w:type="dxa"/>
            <w:vMerge/>
            <w:tcBorders>
              <w:left w:val="nil"/>
            </w:tcBorders>
          </w:tcPr>
          <w:p w:rsidR="00C7263D" w:rsidRDefault="00C7263D" w:rsidP="00267B76"/>
        </w:tc>
        <w:tc>
          <w:tcPr>
            <w:tcW w:w="3766" w:type="dxa"/>
          </w:tcPr>
          <w:p w:rsidR="00C7263D" w:rsidRDefault="00C7263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Danny Jutrisa</w:t>
            </w:r>
          </w:p>
        </w:tc>
        <w:tc>
          <w:tcPr>
            <w:tcW w:w="3827" w:type="dxa"/>
          </w:tcPr>
          <w:p w:rsidR="00C7263D" w:rsidRPr="00CF5724" w:rsidRDefault="00C7263D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Citipower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/Powercor</w:t>
            </w:r>
          </w:p>
        </w:tc>
      </w:tr>
      <w:tr w:rsidR="00C17BF6" w:rsidTr="00CF5724">
        <w:trPr>
          <w:trHeight w:hRule="exact" w:val="384"/>
        </w:trPr>
        <w:tc>
          <w:tcPr>
            <w:tcW w:w="2331" w:type="dxa"/>
            <w:vMerge/>
            <w:tcBorders>
              <w:left w:val="nil"/>
            </w:tcBorders>
          </w:tcPr>
          <w:p w:rsidR="00C17BF6" w:rsidRDefault="00C17BF6" w:rsidP="00267B76"/>
        </w:tc>
        <w:tc>
          <w:tcPr>
            <w:tcW w:w="3766" w:type="dxa"/>
          </w:tcPr>
          <w:p w:rsidR="00C17BF6" w:rsidRPr="00CF5724" w:rsidRDefault="00934F1D" w:rsidP="00267B76">
            <w:pPr>
              <w:pStyle w:val="TableParagraph"/>
              <w:spacing w:before="61"/>
              <w:ind w:left="105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Marko Nastic</w:t>
            </w:r>
          </w:p>
        </w:tc>
        <w:tc>
          <w:tcPr>
            <w:tcW w:w="3827" w:type="dxa"/>
          </w:tcPr>
          <w:p w:rsidR="00C17BF6" w:rsidRPr="00CF5724" w:rsidRDefault="001B49FD" w:rsidP="00267B76">
            <w:pPr>
              <w:pStyle w:val="TableParagraph"/>
              <w:spacing w:before="61"/>
              <w:ind w:left="103"/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Traffic Works</w:t>
            </w:r>
          </w:p>
        </w:tc>
      </w:tr>
    </w:tbl>
    <w:p w:rsidR="00CF5724" w:rsidRPr="00CF5724" w:rsidRDefault="00CF5724" w:rsidP="00CF5724">
      <w:pPr>
        <w:tabs>
          <w:tab w:val="left" w:pos="2780"/>
        </w:tabs>
        <w:spacing w:before="124"/>
        <w:ind w:left="228"/>
        <w:rPr>
          <w:rFonts w:asciiTheme="minorHAnsi" w:hAnsiTheme="minorHAnsi"/>
        </w:rPr>
      </w:pPr>
      <w:r w:rsidRPr="00CF5724">
        <w:rPr>
          <w:rFonts w:asciiTheme="minorHAnsi" w:hAnsiTheme="minorHAnsi"/>
          <w:noProof/>
          <w:sz w:val="22"/>
          <w:lang w:eastAsia="en-A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8901A95" wp14:editId="1B588226">
                <wp:simplePos x="0" y="0"/>
                <wp:positionH relativeFrom="page">
                  <wp:posOffset>902335</wp:posOffset>
                </wp:positionH>
                <wp:positionV relativeFrom="paragraph">
                  <wp:posOffset>310515</wp:posOffset>
                </wp:positionV>
                <wp:extent cx="6318885" cy="6350"/>
                <wp:effectExtent l="6985" t="2540" r="825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6350"/>
                          <a:chOff x="1421" y="489"/>
                          <a:chExt cx="9951" cy="10"/>
                        </a:xfrm>
                      </wpg:grpSpPr>
                      <wps:wsp>
                        <wps:cNvPr id="3" name="Line 21"/>
                        <wps:cNvCnPr/>
                        <wps:spPr bwMode="auto">
                          <a:xfrm>
                            <a:off x="1426" y="494"/>
                            <a:ext cx="25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3978" y="49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3987" y="494"/>
                            <a:ext cx="73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B885E" id="Group 2" o:spid="_x0000_s1026" style="position:absolute;margin-left:71.05pt;margin-top:24.45pt;width:497.55pt;height:.5pt;z-index:251660288;mso-wrap-distance-left:0;mso-wrap-distance-right:0;mso-position-horizontal-relative:page" coordorigin="1421,489" coordsize="99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">
                <v:line id="Line 21" o:spid="_x0000_s1027" style="position:absolute;visibility:visible;mso-wrap-style:square" from="1426,494" to="3992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22" o:spid="_x0000_s1028" style="position:absolute;visibility:visible;mso-wrap-style:square" from="3978,494" to="3987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23" o:spid="_x0000_s1029" style="position:absolute;visibility:visible;mso-wrap-style:square" from="3987,494" to="11366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 w:rsidRPr="00CF5724">
        <w:rPr>
          <w:rFonts w:asciiTheme="minorHAnsi" w:hAnsiTheme="minorHAnsi"/>
          <w:b/>
        </w:rPr>
        <w:t>Minutes</w:t>
      </w:r>
      <w:r w:rsidRPr="00CF5724">
        <w:rPr>
          <w:rFonts w:asciiTheme="minorHAnsi" w:hAnsiTheme="minorHAnsi"/>
          <w:b/>
          <w:spacing w:val="-3"/>
        </w:rPr>
        <w:t xml:space="preserve"> </w:t>
      </w:r>
      <w:r w:rsidRPr="00CF5724">
        <w:rPr>
          <w:rFonts w:asciiTheme="minorHAnsi" w:hAnsiTheme="minorHAnsi"/>
          <w:b/>
        </w:rPr>
        <w:t>documented</w:t>
      </w:r>
      <w:r w:rsidRPr="00CF5724">
        <w:rPr>
          <w:rFonts w:asciiTheme="minorHAnsi" w:hAnsiTheme="minorHAnsi"/>
          <w:b/>
          <w:spacing w:val="-5"/>
        </w:rPr>
        <w:t xml:space="preserve"> </w:t>
      </w:r>
      <w:r w:rsidRPr="00CF5724">
        <w:rPr>
          <w:rFonts w:asciiTheme="minorHAnsi" w:hAnsiTheme="minorHAnsi"/>
          <w:b/>
        </w:rPr>
        <w:t>By:</w:t>
      </w:r>
      <w:r w:rsidRPr="00CF5724">
        <w:rPr>
          <w:rFonts w:asciiTheme="minorHAnsi" w:hAnsiTheme="minorHAnsi"/>
          <w:b/>
        </w:rPr>
        <w:tab/>
      </w:r>
      <w:r w:rsidRPr="00CF5724">
        <w:rPr>
          <w:rFonts w:asciiTheme="minorHAnsi" w:hAnsiTheme="minorHAnsi"/>
        </w:rPr>
        <w:t>Sam Koski</w:t>
      </w:r>
    </w:p>
    <w:p w:rsidR="00CF5724" w:rsidRPr="00CF5724" w:rsidRDefault="007E1888" w:rsidP="00CF5724">
      <w:pPr>
        <w:pStyle w:val="TableParagraph"/>
        <w:numPr>
          <w:ilvl w:val="0"/>
          <w:numId w:val="1"/>
        </w:numPr>
        <w:spacing w:before="119"/>
        <w:rPr>
          <w:b/>
          <w:sz w:val="20"/>
        </w:rPr>
      </w:pPr>
      <w:r>
        <w:rPr>
          <w:b/>
          <w:sz w:val="20"/>
        </w:rPr>
        <w:t>Welcome</w:t>
      </w:r>
    </w:p>
    <w:p w:rsidR="007E1888" w:rsidRDefault="007E1888" w:rsidP="00E430F1">
      <w:pPr>
        <w:pStyle w:val="TableParagraph"/>
        <w:spacing w:before="118"/>
        <w:jc w:val="both"/>
        <w:rPr>
          <w:sz w:val="20"/>
        </w:rPr>
      </w:pPr>
      <w:r>
        <w:rPr>
          <w:sz w:val="20"/>
        </w:rPr>
        <w:t>Invitees from across the industry – Good representation today</w:t>
      </w:r>
      <w:r w:rsidR="00E430F1">
        <w:rPr>
          <w:sz w:val="20"/>
        </w:rPr>
        <w:t xml:space="preserve"> although representation from Civils would be ideal. </w:t>
      </w:r>
    </w:p>
    <w:p w:rsidR="004021DD" w:rsidRDefault="00E430F1" w:rsidP="00E430F1">
      <w:pPr>
        <w:pStyle w:val="TableParagraph"/>
        <w:spacing w:before="118"/>
        <w:jc w:val="both"/>
        <w:rPr>
          <w:sz w:val="20"/>
        </w:rPr>
      </w:pPr>
      <w:r>
        <w:rPr>
          <w:sz w:val="20"/>
        </w:rPr>
        <w:t>JW conveyed that t</w:t>
      </w:r>
      <w:r w:rsidR="004021DD">
        <w:rPr>
          <w:sz w:val="20"/>
        </w:rPr>
        <w:t xml:space="preserve">he objective of the </w:t>
      </w:r>
      <w:r>
        <w:rPr>
          <w:sz w:val="20"/>
        </w:rPr>
        <w:t xml:space="preserve">group is </w:t>
      </w:r>
      <w:r w:rsidR="00F94E23">
        <w:rPr>
          <w:sz w:val="20"/>
        </w:rPr>
        <w:t xml:space="preserve">to </w:t>
      </w:r>
      <w:r w:rsidR="004021DD">
        <w:rPr>
          <w:sz w:val="20"/>
        </w:rPr>
        <w:t>engage with industry for the purpose of:</w:t>
      </w:r>
    </w:p>
    <w:p w:rsidR="004021DD" w:rsidRDefault="004021DD" w:rsidP="00F94E23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F94E23">
        <w:rPr>
          <w:rFonts w:asciiTheme="minorHAnsi" w:hAnsiTheme="minorHAnsi"/>
        </w:rPr>
        <w:t>Improving safety on site</w:t>
      </w:r>
    </w:p>
    <w:p w:rsidR="004021DD" w:rsidRDefault="004021DD" w:rsidP="00F94E23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F94E23">
        <w:rPr>
          <w:rFonts w:asciiTheme="minorHAnsi" w:hAnsiTheme="minorHAnsi"/>
        </w:rPr>
        <w:t>Improving the quality of the built asset</w:t>
      </w:r>
    </w:p>
    <w:p w:rsidR="004021DD" w:rsidRDefault="004021DD" w:rsidP="00F94E23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F94E23">
        <w:rPr>
          <w:rFonts w:asciiTheme="minorHAnsi" w:hAnsiTheme="minorHAnsi"/>
        </w:rPr>
        <w:t>Communicating process changes and receiving and incorporating feedback</w:t>
      </w:r>
    </w:p>
    <w:p w:rsidR="00F94E23" w:rsidRDefault="004021DD" w:rsidP="00F94E23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F94E23">
        <w:rPr>
          <w:rFonts w:asciiTheme="minorHAnsi" w:hAnsiTheme="minorHAnsi"/>
        </w:rPr>
        <w:t>Improving the understanding and application of technical standards</w:t>
      </w:r>
    </w:p>
    <w:p w:rsidR="004021DD" w:rsidRPr="00E430F1" w:rsidRDefault="004021DD" w:rsidP="00E430F1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F94E23">
        <w:rPr>
          <w:rFonts w:asciiTheme="minorHAnsi" w:hAnsiTheme="minorHAnsi"/>
        </w:rPr>
        <w:t>Providing certainty of timeframes and increasing levels of responsiveness</w:t>
      </w:r>
    </w:p>
    <w:p w:rsidR="00CF5724" w:rsidRDefault="00F94E23" w:rsidP="00CF5724">
      <w:pPr>
        <w:pStyle w:val="TableParagraph"/>
        <w:numPr>
          <w:ilvl w:val="0"/>
          <w:numId w:val="1"/>
        </w:numPr>
        <w:spacing w:before="119"/>
        <w:jc w:val="both"/>
        <w:rPr>
          <w:b/>
          <w:sz w:val="20"/>
        </w:rPr>
      </w:pPr>
      <w:r>
        <w:rPr>
          <w:b/>
          <w:sz w:val="20"/>
        </w:rPr>
        <w:t xml:space="preserve">Outstanding </w:t>
      </w:r>
      <w:r w:rsidR="00170FA2">
        <w:rPr>
          <w:b/>
          <w:sz w:val="20"/>
        </w:rPr>
        <w:t xml:space="preserve">Actions </w:t>
      </w:r>
    </w:p>
    <w:p w:rsidR="00F94E23" w:rsidRDefault="00F94E23" w:rsidP="00F94E23">
      <w:pPr>
        <w:pStyle w:val="TableParagraph"/>
        <w:spacing w:before="119"/>
        <w:jc w:val="both"/>
        <w:rPr>
          <w:b/>
          <w:sz w:val="20"/>
        </w:rPr>
      </w:pPr>
    </w:p>
    <w:tbl>
      <w:tblPr>
        <w:tblW w:w="94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20"/>
        <w:gridCol w:w="1909"/>
        <w:gridCol w:w="1635"/>
      </w:tblGrid>
      <w:tr w:rsidR="00F94E23" w:rsidRPr="00F94E23" w:rsidTr="00F70A4F">
        <w:trPr>
          <w:trHeight w:val="614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E23" w:rsidRPr="00F94E23" w:rsidRDefault="00F94E23" w:rsidP="00F70A4F">
            <w:pPr>
              <w:rPr>
                <w:rFonts w:asciiTheme="minorHAnsi" w:hAnsiTheme="minorHAnsi"/>
              </w:rPr>
            </w:pPr>
            <w:r w:rsidRPr="00F94E23">
              <w:rPr>
                <w:rFonts w:asciiTheme="minorHAnsi" w:hAnsiTheme="minorHAnsi"/>
                <w:b/>
                <w:bCs/>
              </w:rPr>
              <w:t>Action</w:t>
            </w:r>
          </w:p>
        </w:tc>
        <w:tc>
          <w:tcPr>
            <w:tcW w:w="1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E23" w:rsidRPr="00F94E23" w:rsidRDefault="00F94E23" w:rsidP="00F70A4F">
            <w:pPr>
              <w:jc w:val="center"/>
              <w:rPr>
                <w:rFonts w:asciiTheme="minorHAnsi" w:hAnsiTheme="minorHAnsi"/>
              </w:rPr>
            </w:pPr>
            <w:r w:rsidRPr="00F94E23">
              <w:rPr>
                <w:rFonts w:asciiTheme="minorHAnsi" w:hAnsiTheme="minorHAnsi"/>
                <w:b/>
                <w:bCs/>
              </w:rPr>
              <w:t>Responsible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4E23" w:rsidRPr="00F94E23" w:rsidRDefault="00F94E23" w:rsidP="00F70A4F">
            <w:pPr>
              <w:jc w:val="center"/>
              <w:rPr>
                <w:rFonts w:asciiTheme="minorHAnsi" w:hAnsiTheme="minorHAnsi"/>
              </w:rPr>
            </w:pPr>
            <w:r w:rsidRPr="00F94E23">
              <w:rPr>
                <w:rFonts w:asciiTheme="minorHAnsi" w:hAnsiTheme="minorHAnsi"/>
                <w:b/>
                <w:bCs/>
              </w:rPr>
              <w:t>Status</w:t>
            </w:r>
          </w:p>
        </w:tc>
      </w:tr>
      <w:tr w:rsidR="00F94E23" w:rsidRPr="00F94E23" w:rsidTr="00F94E23">
        <w:trPr>
          <w:trHeight w:val="540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E23" w:rsidRPr="00F94E23" w:rsidRDefault="00F94E23" w:rsidP="00F94E23">
            <w:pPr>
              <w:jc w:val="both"/>
              <w:rPr>
                <w:rFonts w:asciiTheme="minorHAnsi" w:hAnsiTheme="minorHAnsi"/>
              </w:rPr>
            </w:pPr>
            <w:r w:rsidRPr="00F94E23">
              <w:rPr>
                <w:rFonts w:asciiTheme="minorHAnsi" w:hAnsiTheme="minorHAnsi"/>
              </w:rPr>
              <w:t>Update ESC on Charter at next meeting scheduled for the 14</w:t>
            </w:r>
            <w:r w:rsidRPr="00F94E23">
              <w:rPr>
                <w:rFonts w:asciiTheme="minorHAnsi" w:hAnsiTheme="minorHAnsi"/>
                <w:vertAlign w:val="superscript"/>
              </w:rPr>
              <w:t>th</w:t>
            </w:r>
            <w:r w:rsidRPr="00F94E23">
              <w:rPr>
                <w:rFonts w:asciiTheme="minorHAnsi" w:hAnsiTheme="minorHAnsi"/>
              </w:rPr>
              <w:t xml:space="preserve"> July 2019</w:t>
            </w:r>
          </w:p>
        </w:tc>
        <w:tc>
          <w:tcPr>
            <w:tcW w:w="1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E23" w:rsidRPr="00F94E23" w:rsidRDefault="00F94E23" w:rsidP="00F94E23">
            <w:pPr>
              <w:jc w:val="center"/>
              <w:rPr>
                <w:rFonts w:asciiTheme="minorHAnsi" w:hAnsiTheme="minorHAnsi"/>
              </w:rPr>
            </w:pPr>
            <w:r w:rsidRPr="00F94E23">
              <w:rPr>
                <w:rFonts w:asciiTheme="minorHAnsi" w:hAnsiTheme="minorHAnsi"/>
              </w:rPr>
              <w:t>Powercor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E23" w:rsidRPr="00F94E23" w:rsidRDefault="00F94E23" w:rsidP="00F94E23">
            <w:pPr>
              <w:jc w:val="center"/>
              <w:rPr>
                <w:rFonts w:asciiTheme="minorHAnsi" w:hAnsiTheme="minorHAnsi"/>
              </w:rPr>
            </w:pPr>
            <w:r w:rsidRPr="00F94E23">
              <w:rPr>
                <w:rFonts w:asciiTheme="minorHAnsi" w:hAnsiTheme="minorHAnsi"/>
              </w:rPr>
              <w:t>Closed</w:t>
            </w:r>
          </w:p>
        </w:tc>
      </w:tr>
      <w:tr w:rsidR="00F94E23" w:rsidRPr="00F94E23" w:rsidTr="00F94E23">
        <w:trPr>
          <w:trHeight w:val="540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5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E23" w:rsidRPr="00F94E23" w:rsidRDefault="00F94E23" w:rsidP="00F94E23">
            <w:pPr>
              <w:jc w:val="both"/>
              <w:rPr>
                <w:rFonts w:asciiTheme="minorHAnsi" w:hAnsiTheme="minorHAnsi"/>
              </w:rPr>
            </w:pPr>
            <w:r w:rsidRPr="00F94E23">
              <w:rPr>
                <w:rFonts w:asciiTheme="minorHAnsi" w:hAnsiTheme="minorHAnsi"/>
              </w:rPr>
              <w:t>Provide further information on cable details inaccuracy audit category</w:t>
            </w:r>
          </w:p>
        </w:tc>
        <w:tc>
          <w:tcPr>
            <w:tcW w:w="1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5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E23" w:rsidRPr="00F94E23" w:rsidRDefault="00F94E23" w:rsidP="00F94E23">
            <w:pPr>
              <w:jc w:val="center"/>
              <w:rPr>
                <w:rFonts w:asciiTheme="minorHAnsi" w:hAnsiTheme="minorHAnsi"/>
              </w:rPr>
            </w:pPr>
            <w:r w:rsidRPr="00F94E23">
              <w:rPr>
                <w:rFonts w:asciiTheme="minorHAnsi" w:hAnsiTheme="minorHAnsi"/>
              </w:rPr>
              <w:t>Powercor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5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E23" w:rsidRPr="00F94E23" w:rsidRDefault="00F94E23" w:rsidP="00F94E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Closed</w:t>
            </w:r>
          </w:p>
        </w:tc>
      </w:tr>
      <w:tr w:rsidR="00F94E23" w:rsidRPr="00F94E23" w:rsidTr="00F94E23">
        <w:trPr>
          <w:trHeight w:val="709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E23" w:rsidRPr="00F94E23" w:rsidRDefault="00F94E23" w:rsidP="00F94E23">
            <w:pPr>
              <w:jc w:val="both"/>
              <w:rPr>
                <w:rFonts w:asciiTheme="minorHAnsi" w:hAnsiTheme="minorHAnsi"/>
              </w:rPr>
            </w:pPr>
            <w:r w:rsidRPr="00F94E23">
              <w:rPr>
                <w:rFonts w:asciiTheme="minorHAnsi" w:hAnsiTheme="minorHAnsi"/>
              </w:rPr>
              <w:t>Link Bulletins to Technical Standards and provide process clarification</w:t>
            </w:r>
          </w:p>
        </w:tc>
        <w:tc>
          <w:tcPr>
            <w:tcW w:w="1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E23" w:rsidRPr="00F94E23" w:rsidRDefault="00F94E23" w:rsidP="00F94E23">
            <w:pPr>
              <w:jc w:val="center"/>
              <w:rPr>
                <w:rFonts w:asciiTheme="minorHAnsi" w:hAnsiTheme="minorHAnsi"/>
              </w:rPr>
            </w:pPr>
            <w:r w:rsidRPr="00F94E23">
              <w:rPr>
                <w:rFonts w:asciiTheme="minorHAnsi" w:hAnsiTheme="minorHAnsi"/>
              </w:rPr>
              <w:t>Powercor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E23" w:rsidRPr="00F94E23" w:rsidRDefault="00F94E23" w:rsidP="00F94E23">
            <w:pPr>
              <w:jc w:val="center"/>
              <w:rPr>
                <w:rFonts w:asciiTheme="minorHAnsi" w:hAnsiTheme="minorHAnsi"/>
              </w:rPr>
            </w:pPr>
            <w:r w:rsidRPr="00F94E23">
              <w:rPr>
                <w:rFonts w:asciiTheme="minorHAnsi" w:hAnsiTheme="minorHAnsi"/>
              </w:rPr>
              <w:t>In Progress</w:t>
            </w:r>
          </w:p>
        </w:tc>
      </w:tr>
      <w:tr w:rsidR="00F94E23" w:rsidRPr="00F94E23" w:rsidTr="00F94E23">
        <w:trPr>
          <w:trHeight w:val="540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5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E23" w:rsidRPr="00F94E23" w:rsidRDefault="00F94E23" w:rsidP="00F94E23">
            <w:pPr>
              <w:jc w:val="both"/>
              <w:rPr>
                <w:rFonts w:asciiTheme="minorHAnsi" w:hAnsiTheme="minorHAnsi"/>
              </w:rPr>
            </w:pPr>
            <w:r w:rsidRPr="00F94E23">
              <w:rPr>
                <w:rFonts w:asciiTheme="minorHAnsi" w:hAnsiTheme="minorHAnsi"/>
              </w:rPr>
              <w:t>Powercor will provide an example report showing an overview of all contractor ratings.</w:t>
            </w:r>
          </w:p>
        </w:tc>
        <w:tc>
          <w:tcPr>
            <w:tcW w:w="1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5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E23" w:rsidRPr="00F94E23" w:rsidRDefault="00F94E23" w:rsidP="00F94E23">
            <w:pPr>
              <w:jc w:val="center"/>
              <w:rPr>
                <w:rFonts w:asciiTheme="minorHAnsi" w:hAnsiTheme="minorHAnsi"/>
              </w:rPr>
            </w:pPr>
            <w:r w:rsidRPr="00F94E23">
              <w:rPr>
                <w:rFonts w:asciiTheme="minorHAnsi" w:hAnsiTheme="minorHAnsi"/>
              </w:rPr>
              <w:t>Powercor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5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E23" w:rsidRPr="00F94E23" w:rsidRDefault="00F94E23" w:rsidP="00F94E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Closed</w:t>
            </w:r>
          </w:p>
        </w:tc>
      </w:tr>
      <w:tr w:rsidR="00F94E23" w:rsidRPr="00F94E23" w:rsidTr="00F94E23">
        <w:trPr>
          <w:trHeight w:val="540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E23" w:rsidRPr="00F70A4F" w:rsidRDefault="00F94E23" w:rsidP="00F70A4F">
            <w:pPr>
              <w:rPr>
                <w:rFonts w:asciiTheme="minorHAnsi" w:hAnsiTheme="minorHAnsi"/>
              </w:rPr>
            </w:pPr>
            <w:r w:rsidRPr="00F70A4F">
              <w:rPr>
                <w:rFonts w:asciiTheme="minorHAnsi" w:hAnsiTheme="minorHAnsi"/>
              </w:rPr>
              <w:t>CCF to provide nominations for Road Contractors to attend the committee</w:t>
            </w:r>
          </w:p>
        </w:tc>
        <w:tc>
          <w:tcPr>
            <w:tcW w:w="1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E23" w:rsidRPr="00F94E23" w:rsidRDefault="00F94E23" w:rsidP="00F94E23">
            <w:pPr>
              <w:jc w:val="center"/>
              <w:rPr>
                <w:rFonts w:asciiTheme="minorHAnsi" w:hAnsiTheme="minorHAnsi"/>
              </w:rPr>
            </w:pPr>
            <w:r w:rsidRPr="00F94E23">
              <w:rPr>
                <w:rFonts w:asciiTheme="minorHAnsi" w:hAnsiTheme="minorHAnsi"/>
              </w:rPr>
              <w:t>CCF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E23" w:rsidRPr="00F94E23" w:rsidRDefault="00F94E23" w:rsidP="00F94E23">
            <w:pPr>
              <w:jc w:val="center"/>
              <w:rPr>
                <w:rFonts w:asciiTheme="minorHAnsi" w:hAnsiTheme="minorHAnsi"/>
              </w:rPr>
            </w:pPr>
            <w:r w:rsidRPr="00F94E23">
              <w:rPr>
                <w:rFonts w:asciiTheme="minorHAnsi" w:hAnsiTheme="minorHAnsi"/>
              </w:rPr>
              <w:t>Open</w:t>
            </w:r>
          </w:p>
        </w:tc>
      </w:tr>
    </w:tbl>
    <w:p w:rsidR="00364E2B" w:rsidRPr="00AF376F" w:rsidRDefault="00364E2B" w:rsidP="00364E2B">
      <w:pPr>
        <w:pStyle w:val="ListParagraph"/>
        <w:rPr>
          <w:rFonts w:asciiTheme="minorHAnsi" w:hAnsiTheme="minorHAnsi"/>
        </w:rPr>
      </w:pPr>
    </w:p>
    <w:p w:rsidR="00170FA2" w:rsidRDefault="00F94E23" w:rsidP="00170FA2">
      <w:pPr>
        <w:pStyle w:val="TableParagraph"/>
        <w:numPr>
          <w:ilvl w:val="0"/>
          <w:numId w:val="1"/>
        </w:numPr>
        <w:spacing w:before="119"/>
        <w:jc w:val="both"/>
        <w:rPr>
          <w:b/>
          <w:sz w:val="20"/>
        </w:rPr>
      </w:pPr>
      <w:r>
        <w:rPr>
          <w:b/>
          <w:sz w:val="20"/>
        </w:rPr>
        <w:t>Performance Updates</w:t>
      </w:r>
    </w:p>
    <w:p w:rsidR="00F94E23" w:rsidRDefault="00F94E23" w:rsidP="00F70A4F">
      <w:pPr>
        <w:pStyle w:val="TableParagraph"/>
        <w:spacing w:before="119"/>
        <w:ind w:left="0"/>
        <w:jc w:val="both"/>
        <w:rPr>
          <w:b/>
          <w:sz w:val="20"/>
        </w:rPr>
      </w:pPr>
    </w:p>
    <w:p w:rsidR="00BE7018" w:rsidRPr="00BE7018" w:rsidRDefault="00BE7018" w:rsidP="00EC280B">
      <w:pPr>
        <w:jc w:val="both"/>
        <w:rPr>
          <w:rFonts w:asciiTheme="minorHAnsi" w:hAnsiTheme="minorHAnsi"/>
          <w:b/>
          <w:i/>
        </w:rPr>
      </w:pPr>
      <w:r w:rsidRPr="00BE7018">
        <w:rPr>
          <w:rFonts w:asciiTheme="minorHAnsi" w:hAnsiTheme="minorHAnsi"/>
          <w:b/>
          <w:i/>
        </w:rPr>
        <w:t>Audit Performance, Results and Trends</w:t>
      </w:r>
    </w:p>
    <w:p w:rsidR="00EC280B" w:rsidRDefault="00F94E23" w:rsidP="00EC28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JN presented </w:t>
      </w:r>
      <w:proofErr w:type="spellStart"/>
      <w:r>
        <w:rPr>
          <w:rFonts w:asciiTheme="minorHAnsi" w:hAnsiTheme="minorHAnsi"/>
        </w:rPr>
        <w:t>Powercor’s</w:t>
      </w:r>
      <w:proofErr w:type="spellEnd"/>
      <w:r>
        <w:rPr>
          <w:rFonts w:asciiTheme="minorHAnsi" w:hAnsiTheme="minorHAnsi"/>
        </w:rPr>
        <w:t xml:space="preserve"> audit results and trends which can be found on the “What’s New” page on </w:t>
      </w:r>
      <w:proofErr w:type="spellStart"/>
      <w:r>
        <w:rPr>
          <w:rFonts w:asciiTheme="minorHAnsi" w:hAnsiTheme="minorHAnsi"/>
        </w:rPr>
        <w:t>Powercor’s</w:t>
      </w:r>
      <w:proofErr w:type="spellEnd"/>
      <w:r>
        <w:rPr>
          <w:rFonts w:asciiTheme="minorHAnsi" w:hAnsiTheme="minorHAnsi"/>
        </w:rPr>
        <w:t xml:space="preserve"> website. </w:t>
      </w:r>
      <w:hyperlink r:id="rId8" w:history="1">
        <w:r w:rsidRPr="00FA3980">
          <w:rPr>
            <w:rStyle w:val="Hyperlink"/>
            <w:rFonts w:asciiTheme="minorHAnsi" w:hAnsiTheme="minorHAnsi"/>
          </w:rPr>
          <w:t>https://www.powercor.com.au/industry/supplier-resources/contestable-works/whats-new/</w:t>
        </w:r>
      </w:hyperlink>
      <w:r>
        <w:rPr>
          <w:rFonts w:asciiTheme="minorHAnsi" w:hAnsiTheme="minorHAnsi"/>
        </w:rPr>
        <w:t>.</w:t>
      </w:r>
      <w:r w:rsidR="00EC280B">
        <w:rPr>
          <w:rFonts w:asciiTheme="minorHAnsi" w:hAnsiTheme="minorHAnsi"/>
        </w:rPr>
        <w:t xml:space="preserve"> </w:t>
      </w:r>
      <w:proofErr w:type="spellStart"/>
      <w:r w:rsidR="00EC280B">
        <w:rPr>
          <w:rFonts w:asciiTheme="minorHAnsi" w:hAnsiTheme="minorHAnsi"/>
        </w:rPr>
        <w:t>Powercor’s</w:t>
      </w:r>
      <w:proofErr w:type="spellEnd"/>
      <w:r w:rsidR="00EC280B">
        <w:rPr>
          <w:rFonts w:asciiTheme="minorHAnsi" w:hAnsiTheme="minorHAnsi"/>
        </w:rPr>
        <w:t xml:space="preserve"> current turnaround times are currently averaging 7 days compared to 12-15 days 18</w:t>
      </w:r>
      <w:r w:rsidR="00934F1D">
        <w:rPr>
          <w:rFonts w:asciiTheme="minorHAnsi" w:hAnsiTheme="minorHAnsi"/>
        </w:rPr>
        <w:t xml:space="preserve"> </w:t>
      </w:r>
      <w:r w:rsidR="00EC280B">
        <w:rPr>
          <w:rFonts w:asciiTheme="minorHAnsi" w:hAnsiTheme="minorHAnsi"/>
        </w:rPr>
        <w:t>mo</w:t>
      </w:r>
      <w:r w:rsidR="00934F1D">
        <w:rPr>
          <w:rFonts w:asciiTheme="minorHAnsi" w:hAnsiTheme="minorHAnsi"/>
        </w:rPr>
        <w:t>n</w:t>
      </w:r>
      <w:r w:rsidR="00EC280B">
        <w:rPr>
          <w:rFonts w:asciiTheme="minorHAnsi" w:hAnsiTheme="minorHAnsi"/>
        </w:rPr>
        <w:t xml:space="preserve">ths ago. </w:t>
      </w:r>
    </w:p>
    <w:p w:rsidR="003C529A" w:rsidRDefault="00F70A4F" w:rsidP="003C52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Powercor have seen an increase in re-audits over the past 3 months compared to this ti</w:t>
      </w:r>
      <w:r w:rsidR="00EC280B">
        <w:rPr>
          <w:rFonts w:asciiTheme="minorHAnsi" w:hAnsiTheme="minorHAnsi"/>
        </w:rPr>
        <w:t xml:space="preserve">me last year. </w:t>
      </w:r>
      <w:r w:rsidR="003C529A">
        <w:rPr>
          <w:rFonts w:asciiTheme="minorHAnsi" w:hAnsiTheme="minorHAnsi"/>
        </w:rPr>
        <w:t>JN advised</w:t>
      </w:r>
      <w:r>
        <w:rPr>
          <w:rFonts w:asciiTheme="minorHAnsi" w:hAnsiTheme="minorHAnsi"/>
        </w:rPr>
        <w:t xml:space="preserve"> that re-audits are not triggered by score</w:t>
      </w:r>
      <w:r w:rsidR="003C529A">
        <w:rPr>
          <w:rFonts w:asciiTheme="minorHAnsi" w:hAnsiTheme="minorHAnsi"/>
        </w:rPr>
        <w:t>, t</w:t>
      </w:r>
      <w:r>
        <w:rPr>
          <w:rFonts w:asciiTheme="minorHAnsi" w:hAnsiTheme="minorHAnsi"/>
        </w:rPr>
        <w:t xml:space="preserve">hey are a result of significant issues onsite that are unable to be rectified at the time of audit or via photo submissions. </w:t>
      </w:r>
      <w:r w:rsidR="003C529A">
        <w:rPr>
          <w:rFonts w:asciiTheme="minorHAnsi" w:hAnsiTheme="minorHAnsi"/>
        </w:rPr>
        <w:t xml:space="preserve">The data reported is based on re-audits conducted not requested. </w:t>
      </w:r>
    </w:p>
    <w:p w:rsidR="00F70A4F" w:rsidRDefault="00F70A4F" w:rsidP="00736185">
      <w:pPr>
        <w:jc w:val="both"/>
        <w:rPr>
          <w:rFonts w:asciiTheme="minorHAnsi" w:hAnsiTheme="minorHAnsi"/>
        </w:rPr>
      </w:pPr>
    </w:p>
    <w:p w:rsidR="003C529A" w:rsidRDefault="003C529A" w:rsidP="00736185">
      <w:pPr>
        <w:jc w:val="both"/>
        <w:rPr>
          <w:rFonts w:asciiTheme="minorHAnsi" w:hAnsiTheme="minorHAnsi"/>
        </w:rPr>
      </w:pPr>
    </w:p>
    <w:p w:rsidR="003C529A" w:rsidRPr="00EC280B" w:rsidRDefault="003C529A" w:rsidP="007361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Of concern</w:t>
      </w:r>
      <w:r w:rsidR="00EC280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is the exclusion of marker tape being installed all together at some sites. </w:t>
      </w:r>
      <w:r w:rsidR="00EC280B">
        <w:rPr>
          <w:rFonts w:asciiTheme="minorHAnsi" w:hAnsiTheme="minorHAnsi"/>
        </w:rPr>
        <w:t xml:space="preserve">This raised a question regarding when Powercor will start educating civil contractors on what </w:t>
      </w:r>
      <w:r w:rsidR="005C5B24">
        <w:rPr>
          <w:rFonts w:asciiTheme="minorHAnsi" w:hAnsiTheme="minorHAnsi"/>
        </w:rPr>
        <w:t>the standards look like</w:t>
      </w:r>
      <w:r w:rsidR="000A28B2">
        <w:rPr>
          <w:rFonts w:asciiTheme="minorHAnsi" w:hAnsiTheme="minorHAnsi"/>
        </w:rPr>
        <w:t>.</w:t>
      </w:r>
      <w:r w:rsidR="008A2D7A">
        <w:rPr>
          <w:rFonts w:asciiTheme="minorHAnsi" w:hAnsiTheme="minorHAnsi"/>
        </w:rPr>
        <w:t xml:space="preserve"> </w:t>
      </w:r>
      <w:r w:rsidR="00EC280B">
        <w:rPr>
          <w:rFonts w:asciiTheme="minorHAnsi" w:hAnsiTheme="minorHAnsi"/>
        </w:rPr>
        <w:t>SD an au</w:t>
      </w:r>
      <w:r w:rsidR="00BE7018">
        <w:rPr>
          <w:rFonts w:asciiTheme="minorHAnsi" w:hAnsiTheme="minorHAnsi"/>
        </w:rPr>
        <w:t>ditor with Powercor advised the</w:t>
      </w:r>
      <w:r w:rsidR="00EC280B">
        <w:rPr>
          <w:rFonts w:asciiTheme="minorHAnsi" w:hAnsiTheme="minorHAnsi"/>
        </w:rPr>
        <w:t xml:space="preserve"> auditors are providing onsite training and education whilst conducting audits and finding non-</w:t>
      </w:r>
      <w:r w:rsidR="00BE7018">
        <w:rPr>
          <w:rFonts w:asciiTheme="minorHAnsi" w:hAnsiTheme="minorHAnsi"/>
        </w:rPr>
        <w:t>compliances</w:t>
      </w:r>
      <w:r w:rsidR="00EC280B">
        <w:rPr>
          <w:rFonts w:asciiTheme="minorHAnsi" w:hAnsiTheme="minorHAnsi"/>
        </w:rPr>
        <w:t xml:space="preserve">. </w:t>
      </w:r>
      <w:r w:rsidR="005C5B24">
        <w:rPr>
          <w:rFonts w:asciiTheme="minorHAnsi" w:hAnsiTheme="minorHAnsi"/>
        </w:rPr>
        <w:t>It was suggested that Powercor explore the possibility of providing training packs for CCF.</w:t>
      </w:r>
    </w:p>
    <w:p w:rsidR="00F94E23" w:rsidRPr="00BE7018" w:rsidRDefault="00BE7018" w:rsidP="00736185">
      <w:pPr>
        <w:jc w:val="both"/>
        <w:rPr>
          <w:rFonts w:asciiTheme="minorHAnsi" w:hAnsiTheme="minorHAnsi"/>
          <w:b/>
          <w:i/>
        </w:rPr>
      </w:pPr>
      <w:r w:rsidRPr="00BE7018">
        <w:rPr>
          <w:rFonts w:asciiTheme="minorHAnsi" w:hAnsiTheme="minorHAnsi"/>
          <w:b/>
          <w:i/>
        </w:rPr>
        <w:t>Design QA Processes</w:t>
      </w:r>
    </w:p>
    <w:p w:rsidR="00F94E23" w:rsidRDefault="00BE7018" w:rsidP="00167BD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MT presented the current project turnaround times and performance</w:t>
      </w:r>
      <w:r w:rsidR="00167BD2">
        <w:rPr>
          <w:rFonts w:asciiTheme="minorHAnsi" w:hAnsiTheme="minorHAnsi"/>
        </w:rPr>
        <w:t xml:space="preserve"> which included a </w:t>
      </w:r>
      <w:r w:rsidR="00E95330">
        <w:rPr>
          <w:rFonts w:asciiTheme="minorHAnsi" w:hAnsiTheme="minorHAnsi"/>
        </w:rPr>
        <w:t xml:space="preserve">timeline of stages throughout a project and the </w:t>
      </w:r>
      <w:r w:rsidR="00167BD2">
        <w:rPr>
          <w:rFonts w:asciiTheme="minorHAnsi" w:hAnsiTheme="minorHAnsi"/>
        </w:rPr>
        <w:t xml:space="preserve">length of </w:t>
      </w:r>
      <w:r w:rsidR="00E95330">
        <w:rPr>
          <w:rFonts w:asciiTheme="minorHAnsi" w:hAnsiTheme="minorHAnsi"/>
        </w:rPr>
        <w:t xml:space="preserve">time each stage is with </w:t>
      </w:r>
      <w:r w:rsidR="00167BD2">
        <w:rPr>
          <w:rFonts w:asciiTheme="minorHAnsi" w:hAnsiTheme="minorHAnsi"/>
        </w:rPr>
        <w:t xml:space="preserve">either Powercor or </w:t>
      </w:r>
      <w:r w:rsidR="00E95330">
        <w:rPr>
          <w:rFonts w:asciiTheme="minorHAnsi" w:hAnsiTheme="minorHAnsi"/>
        </w:rPr>
        <w:t xml:space="preserve">Industry. </w:t>
      </w:r>
      <w:r w:rsidR="00167BD2">
        <w:rPr>
          <w:rFonts w:asciiTheme="minorHAnsi" w:hAnsiTheme="minorHAnsi"/>
        </w:rPr>
        <w:t xml:space="preserve">The presentation can be found on the “What’s New” page on </w:t>
      </w:r>
      <w:proofErr w:type="spellStart"/>
      <w:r w:rsidR="00167BD2">
        <w:rPr>
          <w:rFonts w:asciiTheme="minorHAnsi" w:hAnsiTheme="minorHAnsi"/>
        </w:rPr>
        <w:t>Powercor’s</w:t>
      </w:r>
      <w:proofErr w:type="spellEnd"/>
      <w:r w:rsidR="00167BD2">
        <w:rPr>
          <w:rFonts w:asciiTheme="minorHAnsi" w:hAnsiTheme="minorHAnsi"/>
        </w:rPr>
        <w:t xml:space="preserve"> website. </w:t>
      </w:r>
      <w:hyperlink r:id="rId9" w:history="1">
        <w:r w:rsidR="00167BD2" w:rsidRPr="00FA3980">
          <w:rPr>
            <w:rStyle w:val="Hyperlink"/>
            <w:rFonts w:asciiTheme="minorHAnsi" w:hAnsiTheme="minorHAnsi"/>
          </w:rPr>
          <w:t>https://www.powercor.com.au/industry/supplier-resources/contestable-works/whats-new/</w:t>
        </w:r>
      </w:hyperlink>
      <w:r w:rsidR="00167BD2">
        <w:rPr>
          <w:rFonts w:asciiTheme="minorHAnsi" w:hAnsiTheme="minorHAnsi"/>
        </w:rPr>
        <w:t>.</w:t>
      </w:r>
    </w:p>
    <w:p w:rsidR="00F94E23" w:rsidRDefault="00167BD2" w:rsidP="00736185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Powecor</w:t>
      </w:r>
      <w:proofErr w:type="spellEnd"/>
      <w:r>
        <w:rPr>
          <w:rFonts w:asciiTheme="minorHAnsi" w:hAnsiTheme="minorHAnsi"/>
        </w:rPr>
        <w:t xml:space="preserve"> has a strong focus on first plan audits and can see improvement opportunities within the design process across the industry. </w:t>
      </w:r>
    </w:p>
    <w:p w:rsidR="00930764" w:rsidRPr="0001758C" w:rsidRDefault="00930764" w:rsidP="0025664A">
      <w:pPr>
        <w:jc w:val="both"/>
        <w:rPr>
          <w:rFonts w:asciiTheme="minorHAnsi" w:hAnsiTheme="minorHAnsi"/>
          <w:b/>
          <w:i/>
        </w:rPr>
      </w:pPr>
      <w:r w:rsidRPr="0001758C">
        <w:rPr>
          <w:rFonts w:asciiTheme="minorHAnsi" w:hAnsiTheme="minorHAnsi"/>
          <w:b/>
          <w:i/>
        </w:rPr>
        <w:t>Technical Standards</w:t>
      </w:r>
    </w:p>
    <w:p w:rsidR="00E430F1" w:rsidRDefault="00E430F1" w:rsidP="006C3F1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AJ </w:t>
      </w:r>
      <w:r w:rsidR="00167BD2">
        <w:rPr>
          <w:rFonts w:asciiTheme="minorHAnsi" w:hAnsiTheme="minorHAnsi"/>
        </w:rPr>
        <w:t xml:space="preserve">advised that a working group has been established separate to the steering committee to review and agree </w:t>
      </w:r>
      <w:r w:rsidR="006761F2">
        <w:rPr>
          <w:rFonts w:asciiTheme="minorHAnsi" w:hAnsiTheme="minorHAnsi"/>
        </w:rPr>
        <w:t xml:space="preserve">on harmonisation opportunities, develop an implementation plan and communication strategy for </w:t>
      </w:r>
      <w:r w:rsidR="00167BD2">
        <w:rPr>
          <w:rFonts w:asciiTheme="minorHAnsi" w:hAnsiTheme="minorHAnsi"/>
        </w:rPr>
        <w:t>the civil Urban Residential Development (URD) design and construction standards across all five Distribution Businesses</w:t>
      </w:r>
      <w:r w:rsidR="00AA6C55">
        <w:rPr>
          <w:rFonts w:asciiTheme="minorHAnsi" w:hAnsiTheme="minorHAnsi"/>
        </w:rPr>
        <w:t xml:space="preserve"> (DB’s)</w:t>
      </w:r>
      <w:r w:rsidR="00167BD2">
        <w:rPr>
          <w:rFonts w:asciiTheme="minorHAnsi" w:hAnsiTheme="minorHAnsi"/>
        </w:rPr>
        <w:t xml:space="preserve"> in Victoria. A draft gap analysis has been completed with over 1200 standards currently being reviewed. The p</w:t>
      </w:r>
      <w:r w:rsidR="006761F2">
        <w:rPr>
          <w:rFonts w:asciiTheme="minorHAnsi" w:hAnsiTheme="minorHAnsi"/>
        </w:rPr>
        <w:t xml:space="preserve">roposed timeline </w:t>
      </w:r>
      <w:r w:rsidR="00167BD2">
        <w:rPr>
          <w:rFonts w:asciiTheme="minorHAnsi" w:hAnsiTheme="minorHAnsi"/>
        </w:rPr>
        <w:t xml:space="preserve">can be found on our website. </w:t>
      </w:r>
      <w:hyperlink r:id="rId10" w:history="1">
        <w:r w:rsidR="00167BD2" w:rsidRPr="00FA3980">
          <w:rPr>
            <w:rStyle w:val="Hyperlink"/>
            <w:rFonts w:asciiTheme="minorHAnsi" w:hAnsiTheme="minorHAnsi"/>
          </w:rPr>
          <w:t>https://www.powercor.com.au/industry/supplier-resources/contestable-works/whats-new/</w:t>
        </w:r>
      </w:hyperlink>
      <w:r w:rsidR="00167BD2">
        <w:rPr>
          <w:rFonts w:asciiTheme="minorHAnsi" w:hAnsiTheme="minorHAnsi"/>
        </w:rPr>
        <w:t>.</w:t>
      </w:r>
    </w:p>
    <w:p w:rsidR="009D3FFC" w:rsidRPr="00754835" w:rsidRDefault="00E430F1" w:rsidP="00754835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ESC Governance meeting update</w:t>
      </w:r>
    </w:p>
    <w:p w:rsidR="0025664A" w:rsidRDefault="00A63423" w:rsidP="00F7750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JW updated the group on the </w:t>
      </w:r>
      <w:r w:rsidR="00B1615C">
        <w:rPr>
          <w:rFonts w:asciiTheme="minorHAnsi" w:hAnsiTheme="minorHAnsi"/>
        </w:rPr>
        <w:t xml:space="preserve">outcome of the </w:t>
      </w:r>
      <w:r w:rsidR="00E430F1">
        <w:rPr>
          <w:rFonts w:asciiTheme="minorHAnsi" w:hAnsiTheme="minorHAnsi"/>
        </w:rPr>
        <w:t xml:space="preserve">fifth </w:t>
      </w:r>
      <w:r>
        <w:rPr>
          <w:rFonts w:asciiTheme="minorHAnsi" w:hAnsiTheme="minorHAnsi"/>
        </w:rPr>
        <w:t xml:space="preserve">ESC </w:t>
      </w:r>
      <w:r w:rsidR="00210F34">
        <w:rPr>
          <w:rFonts w:asciiTheme="minorHAnsi" w:hAnsiTheme="minorHAnsi"/>
        </w:rPr>
        <w:t xml:space="preserve">governance </w:t>
      </w:r>
      <w:r>
        <w:rPr>
          <w:rFonts w:asciiTheme="minorHAnsi" w:hAnsiTheme="minorHAnsi"/>
        </w:rPr>
        <w:t>me</w:t>
      </w:r>
      <w:r w:rsidR="00E430F1">
        <w:rPr>
          <w:rFonts w:asciiTheme="minorHAnsi" w:hAnsiTheme="minorHAnsi"/>
        </w:rPr>
        <w:t>eting which took place on the 16</w:t>
      </w:r>
      <w:r w:rsidR="00E430F1" w:rsidRPr="00E430F1">
        <w:rPr>
          <w:rFonts w:asciiTheme="minorHAnsi" w:hAnsiTheme="minorHAnsi"/>
          <w:vertAlign w:val="superscript"/>
        </w:rPr>
        <w:t>th</w:t>
      </w:r>
      <w:r w:rsidR="00E430F1">
        <w:rPr>
          <w:rFonts w:asciiTheme="minorHAnsi" w:hAnsiTheme="minorHAnsi"/>
        </w:rPr>
        <w:t xml:space="preserve"> July</w:t>
      </w:r>
      <w:r>
        <w:rPr>
          <w:rFonts w:asciiTheme="minorHAnsi" w:hAnsiTheme="minorHAnsi"/>
        </w:rPr>
        <w:t xml:space="preserve"> 2019. The minutes of the last meeting</w:t>
      </w:r>
      <w:r w:rsidR="00E430F1">
        <w:rPr>
          <w:rFonts w:asciiTheme="minorHAnsi" w:hAnsiTheme="minorHAnsi"/>
        </w:rPr>
        <w:t xml:space="preserve"> including individual Distribution Business reports</w:t>
      </w:r>
      <w:r>
        <w:rPr>
          <w:rFonts w:asciiTheme="minorHAnsi" w:hAnsiTheme="minorHAnsi"/>
        </w:rPr>
        <w:t xml:space="preserve"> can be found on the ESC website and accessed via the following link: </w:t>
      </w:r>
      <w:hyperlink r:id="rId11" w:anchor="tabs-container2" w:history="1">
        <w:r w:rsidRPr="00374DC9">
          <w:rPr>
            <w:rStyle w:val="Hyperlink"/>
            <w:rFonts w:asciiTheme="minorHAnsi" w:hAnsiTheme="minorHAnsi"/>
          </w:rPr>
          <w:t>https://www.esc.vic.gov.au/electricity-and-gas/inquiries-studies-and-reviews/electricity-connections-process-review-2018#tabs-container2</w:t>
        </w:r>
      </w:hyperlink>
    </w:p>
    <w:p w:rsidR="00A63423" w:rsidRDefault="00A63423" w:rsidP="00F7750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next ESC governance meeting is scheduled for </w:t>
      </w:r>
      <w:r w:rsidR="00902E06">
        <w:rPr>
          <w:rFonts w:asciiTheme="minorHAnsi" w:hAnsiTheme="minorHAnsi"/>
        </w:rPr>
        <w:t>17</w:t>
      </w:r>
      <w:r w:rsidR="00B81DCB" w:rsidRPr="00C17BF6">
        <w:rPr>
          <w:rFonts w:asciiTheme="minorHAnsi" w:hAnsiTheme="minorHAnsi"/>
          <w:vertAlign w:val="superscript"/>
        </w:rPr>
        <w:t>th</w:t>
      </w:r>
      <w:r w:rsidR="00B81DCB">
        <w:rPr>
          <w:rFonts w:asciiTheme="minorHAnsi" w:hAnsiTheme="minorHAnsi"/>
        </w:rPr>
        <w:t xml:space="preserve"> </w:t>
      </w:r>
      <w:r w:rsidR="00902E06">
        <w:rPr>
          <w:rFonts w:asciiTheme="minorHAnsi" w:hAnsiTheme="minorHAnsi"/>
        </w:rPr>
        <w:t>September</w:t>
      </w:r>
      <w:r w:rsidR="005B48D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2019</w:t>
      </w:r>
      <w:r w:rsidR="00210F34">
        <w:rPr>
          <w:rFonts w:asciiTheme="minorHAnsi" w:hAnsiTheme="minorHAnsi"/>
        </w:rPr>
        <w:t xml:space="preserve">. </w:t>
      </w:r>
    </w:p>
    <w:p w:rsidR="00A63423" w:rsidRDefault="00B80D3D" w:rsidP="00F77504">
      <w:pPr>
        <w:pStyle w:val="TableParagraph"/>
        <w:numPr>
          <w:ilvl w:val="0"/>
          <w:numId w:val="10"/>
        </w:numPr>
        <w:spacing w:before="119"/>
        <w:jc w:val="both"/>
        <w:rPr>
          <w:b/>
          <w:sz w:val="20"/>
        </w:rPr>
      </w:pPr>
      <w:r>
        <w:rPr>
          <w:b/>
          <w:sz w:val="20"/>
        </w:rPr>
        <w:t>Role of PM2</w:t>
      </w:r>
    </w:p>
    <w:p w:rsidR="0086449A" w:rsidRDefault="0086449A" w:rsidP="00B80D3D">
      <w:pPr>
        <w:rPr>
          <w:rFonts w:ascii="Calibri" w:eastAsia="Calibri" w:hAnsi="Calibri" w:cs="Calibri"/>
          <w:b/>
          <w:lang w:val="en-US"/>
        </w:rPr>
      </w:pPr>
    </w:p>
    <w:p w:rsidR="00B80D3D" w:rsidRPr="00B80D3D" w:rsidRDefault="0086449A" w:rsidP="00B80D3D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As part of </w:t>
      </w:r>
      <w:proofErr w:type="spellStart"/>
      <w:r>
        <w:rPr>
          <w:rFonts w:ascii="Calibri" w:eastAsia="Calibri" w:hAnsi="Calibri" w:cs="Calibri"/>
          <w:lang w:val="en-US"/>
        </w:rPr>
        <w:t>Powercor’s</w:t>
      </w:r>
      <w:proofErr w:type="spellEnd"/>
      <w:r w:rsidR="00B80D3D">
        <w:rPr>
          <w:rFonts w:ascii="Calibri" w:eastAsia="Calibri" w:hAnsi="Calibri" w:cs="Calibri"/>
          <w:lang w:val="en-US"/>
        </w:rPr>
        <w:t xml:space="preserve"> commitments to the ESC, the contestable works agreement is currently being reviewed. This has provided an opportunity to re-define the role of the PM2. </w:t>
      </w:r>
    </w:p>
    <w:p w:rsidR="00304E83" w:rsidRDefault="00B80D3D" w:rsidP="00B80D3D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A constructive discussion around</w:t>
      </w:r>
      <w:r w:rsidR="00304E8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 xml:space="preserve">the </w:t>
      </w:r>
      <w:r w:rsidR="00304E83">
        <w:rPr>
          <w:rFonts w:ascii="Calibri" w:eastAsia="Calibri" w:hAnsi="Calibri" w:cs="Calibri"/>
          <w:lang w:val="en-US"/>
        </w:rPr>
        <w:t xml:space="preserve">key responsibilities and contact for the PM2 role </w:t>
      </w:r>
      <w:r w:rsidR="00227A41">
        <w:rPr>
          <w:rFonts w:ascii="Calibri" w:eastAsia="Calibri" w:hAnsi="Calibri" w:cs="Calibri"/>
          <w:lang w:val="en-US"/>
        </w:rPr>
        <w:t xml:space="preserve">took place. </w:t>
      </w:r>
      <w:r w:rsidR="005C5B24">
        <w:rPr>
          <w:rFonts w:ascii="Calibri" w:eastAsia="Calibri" w:hAnsi="Calibri" w:cs="Calibri"/>
          <w:lang w:val="en-US"/>
        </w:rPr>
        <w:t>Some of the key themes include:</w:t>
      </w:r>
    </w:p>
    <w:p w:rsidR="005C5B24" w:rsidRDefault="00E1480B" w:rsidP="005C5B24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M</w:t>
      </w:r>
      <w:r w:rsidR="005C5B24">
        <w:rPr>
          <w:rFonts w:ascii="Calibri" w:eastAsia="Calibri" w:hAnsi="Calibri" w:cs="Calibri"/>
          <w:lang w:val="en-US"/>
        </w:rPr>
        <w:t xml:space="preserve">ultiple </w:t>
      </w:r>
      <w:r w:rsidR="00227A41">
        <w:rPr>
          <w:rFonts w:ascii="Calibri" w:eastAsia="Calibri" w:hAnsi="Calibri" w:cs="Calibri"/>
          <w:lang w:val="en-US"/>
        </w:rPr>
        <w:t xml:space="preserve">groups involved. </w:t>
      </w:r>
    </w:p>
    <w:p w:rsidR="00227A41" w:rsidRDefault="00227A41" w:rsidP="005C5B24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On – Site requirements</w:t>
      </w:r>
      <w:r w:rsidR="00E1480B">
        <w:rPr>
          <w:rFonts w:ascii="Calibri" w:eastAsia="Calibri" w:hAnsi="Calibri" w:cs="Calibri"/>
          <w:lang w:val="en-US"/>
        </w:rPr>
        <w:t xml:space="preserve"> - Civil and Electrical</w:t>
      </w:r>
    </w:p>
    <w:p w:rsidR="00227A41" w:rsidRPr="00E1480B" w:rsidRDefault="00B14DFC" w:rsidP="00E1480B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S</w:t>
      </w:r>
      <w:r w:rsidR="00E1480B">
        <w:rPr>
          <w:rFonts w:ascii="Calibri" w:eastAsia="Calibri" w:hAnsi="Calibri" w:cs="Calibri"/>
          <w:lang w:val="en-US"/>
        </w:rPr>
        <w:t xml:space="preserve">hortage of skills or experience– Civil. Currently not capable of being the main point of contact. </w:t>
      </w:r>
    </w:p>
    <w:p w:rsidR="00B14DFC" w:rsidRDefault="00B14DFC" w:rsidP="00E1480B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Lack of current ownership in PM2 role</w:t>
      </w:r>
    </w:p>
    <w:p w:rsidR="00E1480B" w:rsidRDefault="00E1480B" w:rsidP="00E1480B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Need good foreman and buy in from Civils</w:t>
      </w:r>
    </w:p>
    <w:p w:rsidR="00E1480B" w:rsidRDefault="00E1480B" w:rsidP="00E1480B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Developer education</w:t>
      </w:r>
    </w:p>
    <w:p w:rsidR="005C5B24" w:rsidRPr="00E1480B" w:rsidRDefault="00E1480B" w:rsidP="00B80D3D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Project Management responsibilities (Option 1 V’s Option 2)</w:t>
      </w:r>
    </w:p>
    <w:p w:rsidR="00A23CA3" w:rsidRDefault="00FA645E" w:rsidP="00A23CA3">
      <w:pPr>
        <w:pStyle w:val="TableParagraph"/>
        <w:numPr>
          <w:ilvl w:val="0"/>
          <w:numId w:val="10"/>
        </w:numPr>
        <w:spacing w:before="119"/>
        <w:rPr>
          <w:b/>
          <w:sz w:val="20"/>
        </w:rPr>
      </w:pPr>
      <w:r>
        <w:rPr>
          <w:b/>
          <w:sz w:val="20"/>
        </w:rPr>
        <w:t>Workshop Introduction</w:t>
      </w:r>
    </w:p>
    <w:p w:rsidR="00525A66" w:rsidRDefault="00FA645E" w:rsidP="00E1480B">
      <w:pPr>
        <w:pStyle w:val="TableParagraph"/>
        <w:spacing w:before="119"/>
        <w:jc w:val="both"/>
        <w:rPr>
          <w:sz w:val="20"/>
        </w:rPr>
      </w:pPr>
      <w:r>
        <w:rPr>
          <w:sz w:val="20"/>
        </w:rPr>
        <w:t xml:space="preserve">MT provided information on the </w:t>
      </w:r>
      <w:r w:rsidR="00E1480B">
        <w:rPr>
          <w:sz w:val="20"/>
        </w:rPr>
        <w:t xml:space="preserve">content of </w:t>
      </w:r>
      <w:r w:rsidR="005C5B24">
        <w:rPr>
          <w:sz w:val="20"/>
        </w:rPr>
        <w:t>workshops scheduled for 8</w:t>
      </w:r>
      <w:r w:rsidR="005C5B24" w:rsidRPr="005C5B24">
        <w:rPr>
          <w:sz w:val="20"/>
          <w:vertAlign w:val="superscript"/>
        </w:rPr>
        <w:t>th</w:t>
      </w:r>
      <w:r w:rsidR="005C5B24">
        <w:rPr>
          <w:sz w:val="20"/>
        </w:rPr>
        <w:t xml:space="preserve"> October 2019 at the </w:t>
      </w:r>
      <w:proofErr w:type="spellStart"/>
      <w:r w:rsidR="005C5B24">
        <w:rPr>
          <w:sz w:val="20"/>
        </w:rPr>
        <w:lastRenderedPageBreak/>
        <w:t>Citipower</w:t>
      </w:r>
      <w:proofErr w:type="spellEnd"/>
      <w:r w:rsidR="005C5B24">
        <w:rPr>
          <w:sz w:val="20"/>
        </w:rPr>
        <w:t xml:space="preserve">/Powercor offices. </w:t>
      </w:r>
    </w:p>
    <w:p w:rsidR="00525A66" w:rsidRDefault="00525A66" w:rsidP="00E1480B">
      <w:pPr>
        <w:pStyle w:val="TableParagraph"/>
        <w:spacing w:before="119"/>
        <w:jc w:val="both"/>
        <w:rPr>
          <w:sz w:val="20"/>
        </w:rPr>
      </w:pPr>
      <w:r>
        <w:rPr>
          <w:sz w:val="20"/>
        </w:rPr>
        <w:t>Topics to be covered include:</w:t>
      </w:r>
      <w:bookmarkStart w:id="0" w:name="_GoBack"/>
      <w:bookmarkEnd w:id="0"/>
    </w:p>
    <w:p w:rsidR="00525A66" w:rsidRDefault="00525A66" w:rsidP="00525A66">
      <w:pPr>
        <w:pStyle w:val="TableParagraph"/>
        <w:numPr>
          <w:ilvl w:val="0"/>
          <w:numId w:val="18"/>
        </w:numPr>
        <w:spacing w:before="119"/>
        <w:jc w:val="both"/>
        <w:rPr>
          <w:sz w:val="20"/>
        </w:rPr>
      </w:pPr>
      <w:r>
        <w:rPr>
          <w:sz w:val="20"/>
        </w:rPr>
        <w:t>Tie in process</w:t>
      </w:r>
    </w:p>
    <w:p w:rsidR="00525A66" w:rsidRDefault="00525A66" w:rsidP="00525A66">
      <w:pPr>
        <w:pStyle w:val="TableParagraph"/>
        <w:numPr>
          <w:ilvl w:val="0"/>
          <w:numId w:val="18"/>
        </w:numPr>
        <w:spacing w:before="119"/>
        <w:jc w:val="both"/>
        <w:rPr>
          <w:sz w:val="20"/>
        </w:rPr>
      </w:pPr>
      <w:r>
        <w:rPr>
          <w:sz w:val="20"/>
        </w:rPr>
        <w:t>Master Plan Review</w:t>
      </w:r>
    </w:p>
    <w:p w:rsidR="00525A66" w:rsidRDefault="00525A66" w:rsidP="00525A66">
      <w:pPr>
        <w:pStyle w:val="TableParagraph"/>
        <w:numPr>
          <w:ilvl w:val="0"/>
          <w:numId w:val="18"/>
        </w:numPr>
        <w:spacing w:before="119"/>
        <w:jc w:val="both"/>
        <w:rPr>
          <w:sz w:val="20"/>
        </w:rPr>
      </w:pPr>
      <w:r>
        <w:rPr>
          <w:sz w:val="20"/>
        </w:rPr>
        <w:t>Design review and Safety in Design</w:t>
      </w:r>
    </w:p>
    <w:p w:rsidR="00525A66" w:rsidRPr="00525A66" w:rsidRDefault="00525A66" w:rsidP="00525A66">
      <w:pPr>
        <w:pStyle w:val="TableParagraph"/>
        <w:numPr>
          <w:ilvl w:val="0"/>
          <w:numId w:val="18"/>
        </w:numPr>
        <w:spacing w:before="119"/>
        <w:jc w:val="both"/>
        <w:rPr>
          <w:sz w:val="20"/>
        </w:rPr>
      </w:pPr>
      <w:r>
        <w:rPr>
          <w:sz w:val="20"/>
        </w:rPr>
        <w:t>IT Systems</w:t>
      </w:r>
    </w:p>
    <w:p w:rsidR="00FA645E" w:rsidRDefault="00E1480B" w:rsidP="00E1480B">
      <w:pPr>
        <w:pStyle w:val="TableParagraph"/>
        <w:spacing w:before="119"/>
        <w:jc w:val="both"/>
        <w:rPr>
          <w:sz w:val="20"/>
        </w:rPr>
      </w:pPr>
      <w:r>
        <w:rPr>
          <w:sz w:val="20"/>
        </w:rPr>
        <w:t xml:space="preserve">Everybody is welcome however Powercor are targeting PM2’s and Design houses. </w:t>
      </w:r>
    </w:p>
    <w:p w:rsidR="00FA645E" w:rsidRPr="00FA645E" w:rsidRDefault="00FA645E" w:rsidP="00525A66">
      <w:pPr>
        <w:pStyle w:val="TableParagraph"/>
        <w:spacing w:before="119"/>
        <w:ind w:left="0"/>
        <w:rPr>
          <w:sz w:val="20"/>
        </w:rPr>
      </w:pPr>
    </w:p>
    <w:p w:rsidR="00C41501" w:rsidRDefault="005C5B24" w:rsidP="005C5B24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 w:rsidRPr="005C5B24">
        <w:rPr>
          <w:rFonts w:asciiTheme="minorHAnsi" w:hAnsiTheme="minorHAnsi"/>
          <w:b/>
        </w:rPr>
        <w:t>Close</w:t>
      </w:r>
    </w:p>
    <w:p w:rsidR="00B65EBB" w:rsidRPr="00B65EBB" w:rsidRDefault="00B65EBB" w:rsidP="00B65EB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survey was provided to the group to obtain feedback on </w:t>
      </w:r>
      <w:r w:rsidR="00213F65">
        <w:rPr>
          <w:rFonts w:asciiTheme="minorHAnsi" w:hAnsiTheme="minorHAnsi"/>
        </w:rPr>
        <w:t xml:space="preserve">the format and content of current and future meetings. Any feedback provided will assist in making the forums productive and informative for everyone. </w:t>
      </w:r>
    </w:p>
    <w:p w:rsidR="00F01E5B" w:rsidRDefault="00F01E5B" w:rsidP="00F77504">
      <w:pPr>
        <w:rPr>
          <w:rFonts w:asciiTheme="minorHAnsi" w:hAnsiTheme="minorHAnsi"/>
        </w:rPr>
      </w:pPr>
    </w:p>
    <w:p w:rsidR="00C41501" w:rsidRPr="00C41501" w:rsidRDefault="00C41501" w:rsidP="00C41501"/>
    <w:p w:rsidR="00D75718" w:rsidRPr="00C41501" w:rsidRDefault="00D75718" w:rsidP="00F77504">
      <w:pPr>
        <w:rPr>
          <w:rFonts w:asciiTheme="minorHAnsi" w:hAnsiTheme="minorHAnsi"/>
          <w:sz w:val="22"/>
        </w:rPr>
      </w:pPr>
    </w:p>
    <w:sectPr w:rsidR="00D75718" w:rsidRPr="00C415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D1F" w:rsidRDefault="006C7D1F" w:rsidP="00CF5724">
      <w:pPr>
        <w:spacing w:after="0" w:line="240" w:lineRule="auto"/>
      </w:pPr>
      <w:r>
        <w:separator/>
      </w:r>
    </w:p>
  </w:endnote>
  <w:endnote w:type="continuationSeparator" w:id="0">
    <w:p w:rsidR="006C7D1F" w:rsidRDefault="006C7D1F" w:rsidP="00CF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21" w:rsidRDefault="00E05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21" w:rsidRDefault="00E05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21" w:rsidRDefault="00E05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D1F" w:rsidRDefault="006C7D1F" w:rsidP="00CF5724">
      <w:pPr>
        <w:spacing w:after="0" w:line="240" w:lineRule="auto"/>
      </w:pPr>
      <w:r>
        <w:separator/>
      </w:r>
    </w:p>
  </w:footnote>
  <w:footnote w:type="continuationSeparator" w:id="0">
    <w:p w:rsidR="006C7D1F" w:rsidRDefault="006C7D1F" w:rsidP="00CF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21" w:rsidRDefault="00E05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724" w:rsidRDefault="00CF5724">
    <w:pPr>
      <w:pStyle w:val="Header"/>
    </w:pPr>
    <w:r>
      <w:rPr>
        <w:noProof/>
        <w:lang w:eastAsia="en-AU"/>
      </w:rPr>
      <w:drawing>
        <wp:anchor distT="0" distB="0" distL="0" distR="0" simplePos="0" relativeHeight="251657216" behindDoc="1" locked="0" layoutInCell="1" allowOverlap="1" wp14:anchorId="4695CFAB" wp14:editId="7C4CA05E">
          <wp:simplePos x="0" y="0"/>
          <wp:positionH relativeFrom="page">
            <wp:posOffset>482931</wp:posOffset>
          </wp:positionH>
          <wp:positionV relativeFrom="page">
            <wp:posOffset>75565</wp:posOffset>
          </wp:positionV>
          <wp:extent cx="2315591" cy="8039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5591" cy="803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724" w:rsidRDefault="00CF5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21" w:rsidRDefault="00E05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731D"/>
    <w:multiLevelType w:val="hybridMultilevel"/>
    <w:tmpl w:val="45C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3AAD"/>
    <w:multiLevelType w:val="hybridMultilevel"/>
    <w:tmpl w:val="2D94139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D25"/>
    <w:multiLevelType w:val="hybridMultilevel"/>
    <w:tmpl w:val="933CD4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2657"/>
    <w:multiLevelType w:val="hybridMultilevel"/>
    <w:tmpl w:val="11182A32"/>
    <w:lvl w:ilvl="0" w:tplc="96C4610E">
      <w:numFmt w:val="bullet"/>
      <w:lvlText w:val="-"/>
      <w:lvlJc w:val="left"/>
      <w:pPr>
        <w:ind w:left="1216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500E8"/>
    <w:multiLevelType w:val="hybridMultilevel"/>
    <w:tmpl w:val="6234C5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60C05"/>
    <w:multiLevelType w:val="hybridMultilevel"/>
    <w:tmpl w:val="411076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0E09"/>
    <w:multiLevelType w:val="hybridMultilevel"/>
    <w:tmpl w:val="DB586082"/>
    <w:lvl w:ilvl="0" w:tplc="CB60B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33AAC"/>
    <w:multiLevelType w:val="hybridMultilevel"/>
    <w:tmpl w:val="8288132C"/>
    <w:lvl w:ilvl="0" w:tplc="C7AC89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2D13"/>
    <w:multiLevelType w:val="hybridMultilevel"/>
    <w:tmpl w:val="1C60F3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164C2"/>
    <w:multiLevelType w:val="hybridMultilevel"/>
    <w:tmpl w:val="4588EF38"/>
    <w:lvl w:ilvl="0" w:tplc="067633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10FFB"/>
    <w:multiLevelType w:val="hybridMultilevel"/>
    <w:tmpl w:val="D780D12A"/>
    <w:lvl w:ilvl="0" w:tplc="96C4610E">
      <w:numFmt w:val="bullet"/>
      <w:lvlText w:val="-"/>
      <w:lvlJc w:val="left"/>
      <w:pPr>
        <w:ind w:left="496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1" w15:restartNumberingAfterBreak="0">
    <w:nsid w:val="54520E30"/>
    <w:multiLevelType w:val="hybridMultilevel"/>
    <w:tmpl w:val="36D60A78"/>
    <w:lvl w:ilvl="0" w:tplc="0C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D1F7F"/>
    <w:multiLevelType w:val="hybridMultilevel"/>
    <w:tmpl w:val="AFD2AF68"/>
    <w:lvl w:ilvl="0" w:tplc="20944656">
      <w:numFmt w:val="bullet"/>
      <w:lvlText w:val=""/>
      <w:lvlJc w:val="left"/>
      <w:pPr>
        <w:ind w:left="496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3" w15:restartNumberingAfterBreak="0">
    <w:nsid w:val="57760D90"/>
    <w:multiLevelType w:val="hybridMultilevel"/>
    <w:tmpl w:val="F74CC8D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03187"/>
    <w:multiLevelType w:val="hybridMultilevel"/>
    <w:tmpl w:val="7158CCD6"/>
    <w:lvl w:ilvl="0" w:tplc="5FE8AB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95660"/>
    <w:multiLevelType w:val="hybridMultilevel"/>
    <w:tmpl w:val="815C228C"/>
    <w:lvl w:ilvl="0" w:tplc="2D0207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B794A"/>
    <w:multiLevelType w:val="hybridMultilevel"/>
    <w:tmpl w:val="00FACF8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7684F"/>
    <w:multiLevelType w:val="hybridMultilevel"/>
    <w:tmpl w:val="B45CDB50"/>
    <w:lvl w:ilvl="0" w:tplc="1E9A7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0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E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6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F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46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0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87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A4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13"/>
  </w:num>
  <w:num w:numId="14">
    <w:abstractNumId w:val="12"/>
  </w:num>
  <w:num w:numId="15">
    <w:abstractNumId w:val="10"/>
  </w:num>
  <w:num w:numId="16">
    <w:abstractNumId w:val="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24"/>
    <w:rsid w:val="0001758C"/>
    <w:rsid w:val="00030035"/>
    <w:rsid w:val="00041885"/>
    <w:rsid w:val="0006710F"/>
    <w:rsid w:val="000755FA"/>
    <w:rsid w:val="00082CB5"/>
    <w:rsid w:val="000A28B2"/>
    <w:rsid w:val="000B043E"/>
    <w:rsid w:val="000B74C5"/>
    <w:rsid w:val="00102748"/>
    <w:rsid w:val="00103EE2"/>
    <w:rsid w:val="00167BD2"/>
    <w:rsid w:val="00170FA2"/>
    <w:rsid w:val="00184FC4"/>
    <w:rsid w:val="00195629"/>
    <w:rsid w:val="001B49FD"/>
    <w:rsid w:val="001C4345"/>
    <w:rsid w:val="00210F34"/>
    <w:rsid w:val="00213F65"/>
    <w:rsid w:val="00227A41"/>
    <w:rsid w:val="0025664A"/>
    <w:rsid w:val="00294BB7"/>
    <w:rsid w:val="00304E83"/>
    <w:rsid w:val="00313C85"/>
    <w:rsid w:val="00324CC7"/>
    <w:rsid w:val="003269A7"/>
    <w:rsid w:val="00327F0A"/>
    <w:rsid w:val="00364E2B"/>
    <w:rsid w:val="00367611"/>
    <w:rsid w:val="00373159"/>
    <w:rsid w:val="003A2C4D"/>
    <w:rsid w:val="003C529A"/>
    <w:rsid w:val="004021DD"/>
    <w:rsid w:val="00421806"/>
    <w:rsid w:val="00461B59"/>
    <w:rsid w:val="004632E7"/>
    <w:rsid w:val="004D5C4F"/>
    <w:rsid w:val="004E5F39"/>
    <w:rsid w:val="00525A66"/>
    <w:rsid w:val="005A6729"/>
    <w:rsid w:val="005B48D4"/>
    <w:rsid w:val="005C5B24"/>
    <w:rsid w:val="005D2520"/>
    <w:rsid w:val="005F279B"/>
    <w:rsid w:val="006013B4"/>
    <w:rsid w:val="0062374B"/>
    <w:rsid w:val="006469C7"/>
    <w:rsid w:val="0065723C"/>
    <w:rsid w:val="0066614E"/>
    <w:rsid w:val="006761F2"/>
    <w:rsid w:val="006C3F14"/>
    <w:rsid w:val="006C7D1F"/>
    <w:rsid w:val="00736185"/>
    <w:rsid w:val="00754835"/>
    <w:rsid w:val="007E1888"/>
    <w:rsid w:val="007F7F3F"/>
    <w:rsid w:val="0086449A"/>
    <w:rsid w:val="008A2D7A"/>
    <w:rsid w:val="008C49F5"/>
    <w:rsid w:val="008D6F71"/>
    <w:rsid w:val="00902E06"/>
    <w:rsid w:val="00916674"/>
    <w:rsid w:val="00930764"/>
    <w:rsid w:val="00934F1D"/>
    <w:rsid w:val="009B569E"/>
    <w:rsid w:val="009D3FFC"/>
    <w:rsid w:val="00A23CA3"/>
    <w:rsid w:val="00A63423"/>
    <w:rsid w:val="00A87FD5"/>
    <w:rsid w:val="00A944A2"/>
    <w:rsid w:val="00AA6C55"/>
    <w:rsid w:val="00AC1F61"/>
    <w:rsid w:val="00AF376F"/>
    <w:rsid w:val="00B04B6A"/>
    <w:rsid w:val="00B14DFC"/>
    <w:rsid w:val="00B1615C"/>
    <w:rsid w:val="00B20D09"/>
    <w:rsid w:val="00B56E38"/>
    <w:rsid w:val="00B65EBB"/>
    <w:rsid w:val="00B80D3D"/>
    <w:rsid w:val="00B81DCB"/>
    <w:rsid w:val="00BE7018"/>
    <w:rsid w:val="00C17BF6"/>
    <w:rsid w:val="00C41501"/>
    <w:rsid w:val="00C7263D"/>
    <w:rsid w:val="00CF5724"/>
    <w:rsid w:val="00D60902"/>
    <w:rsid w:val="00D62633"/>
    <w:rsid w:val="00D64664"/>
    <w:rsid w:val="00D75718"/>
    <w:rsid w:val="00DA20D8"/>
    <w:rsid w:val="00DC7A2B"/>
    <w:rsid w:val="00E05B21"/>
    <w:rsid w:val="00E06A36"/>
    <w:rsid w:val="00E1480B"/>
    <w:rsid w:val="00E430F1"/>
    <w:rsid w:val="00E95330"/>
    <w:rsid w:val="00EA162D"/>
    <w:rsid w:val="00EC280B"/>
    <w:rsid w:val="00F01E5B"/>
    <w:rsid w:val="00F47618"/>
    <w:rsid w:val="00F70A4F"/>
    <w:rsid w:val="00F77504"/>
    <w:rsid w:val="00F94E23"/>
    <w:rsid w:val="00FA645E"/>
    <w:rsid w:val="00FB66AC"/>
    <w:rsid w:val="00FD2435"/>
    <w:rsid w:val="00FF2AA7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9ECB535-0349-4773-9B3B-4C03D507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24"/>
  </w:style>
  <w:style w:type="paragraph" w:styleId="Footer">
    <w:name w:val="footer"/>
    <w:basedOn w:val="Normal"/>
    <w:link w:val="FooterChar"/>
    <w:uiPriority w:val="99"/>
    <w:unhideWhenUsed/>
    <w:rsid w:val="00CF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24"/>
  </w:style>
  <w:style w:type="paragraph" w:styleId="BalloonText">
    <w:name w:val="Balloon Text"/>
    <w:basedOn w:val="Normal"/>
    <w:link w:val="BalloonTextChar"/>
    <w:uiPriority w:val="99"/>
    <w:semiHidden/>
    <w:unhideWhenUsed/>
    <w:rsid w:val="00CF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F5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5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CF57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5724"/>
    <w:rPr>
      <w:rFonts w:ascii="Calibri" w:eastAsia="Calibri" w:hAnsi="Calibri" w:cs="Calibri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F5724"/>
    <w:pPr>
      <w:widowControl w:val="0"/>
      <w:autoSpaceDE w:val="0"/>
      <w:autoSpaceDN w:val="0"/>
      <w:spacing w:before="59" w:after="0" w:line="240" w:lineRule="auto"/>
      <w:ind w:left="136"/>
    </w:pPr>
    <w:rPr>
      <w:rFonts w:ascii="Calibri" w:eastAsia="Calibri" w:hAnsi="Calibri" w:cs="Calibri"/>
      <w:sz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5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F5724"/>
    <w:pPr>
      <w:ind w:left="720"/>
      <w:contextualSpacing/>
    </w:pPr>
  </w:style>
  <w:style w:type="table" w:styleId="TableGrid">
    <w:name w:val="Table Grid"/>
    <w:basedOn w:val="TableNormal"/>
    <w:uiPriority w:val="59"/>
    <w:rsid w:val="0062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C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F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2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2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29"/>
    <w:rPr>
      <w:b/>
      <w:bCs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E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5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9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6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1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cor.com.au/industry/supplier-resources/contestable-works/whats-new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c.vic.gov.au/electricity-and-gas/inquiries-studies-and-reviews/electricity-connections-process-review-20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owercor.com.au/industry/supplier-resources/contestable-works/whats-new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owercor.com.au/industry/supplier-resources/contestable-works/whats-new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1D67-67CC-4CB6-AAED-66277771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CHED Services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Koski</dc:creator>
  <cp:lastModifiedBy>Koski, Sam</cp:lastModifiedBy>
  <cp:revision>2</cp:revision>
  <cp:lastPrinted>2019-09-10T02:56:00Z</cp:lastPrinted>
  <dcterms:created xsi:type="dcterms:W3CDTF">2019-09-17T06:17:00Z</dcterms:created>
  <dcterms:modified xsi:type="dcterms:W3CDTF">2019-09-17T06:17:00Z</dcterms:modified>
</cp:coreProperties>
</file>